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03FE4" w14:textId="2A7ED585" w:rsidR="00D21954" w:rsidRPr="00D21954" w:rsidRDefault="00D21954">
      <w:pPr>
        <w:rPr>
          <w:b/>
          <w:bCs/>
          <w:sz w:val="26"/>
          <w:szCs w:val="26"/>
        </w:rPr>
      </w:pPr>
      <w:r w:rsidRPr="00D21954">
        <w:rPr>
          <w:rFonts w:hint="eastAsia"/>
          <w:b/>
          <w:bCs/>
          <w:sz w:val="26"/>
          <w:szCs w:val="26"/>
        </w:rPr>
        <w:t>作业要求：</w:t>
      </w:r>
    </w:p>
    <w:p w14:paraId="37012D6E" w14:textId="135BF635" w:rsidR="00D21954" w:rsidRPr="00D21954" w:rsidRDefault="00D21954" w:rsidP="00D21954">
      <w:pPr>
        <w:rPr>
          <w:rFonts w:hint="eastAsia"/>
          <w:b/>
          <w:bCs/>
          <w:sz w:val="26"/>
          <w:szCs w:val="26"/>
        </w:rPr>
      </w:pPr>
      <w:r w:rsidRPr="00D21954">
        <w:rPr>
          <w:rFonts w:hint="eastAsia"/>
          <w:b/>
          <w:bCs/>
          <w:sz w:val="26"/>
          <w:szCs w:val="26"/>
        </w:rPr>
        <w:t>INTRODUCTION</w:t>
      </w:r>
      <w:r w:rsidRPr="00D21954">
        <w:rPr>
          <w:rFonts w:hint="eastAsia"/>
          <w:b/>
          <w:bCs/>
          <w:sz w:val="26"/>
          <w:szCs w:val="26"/>
        </w:rPr>
        <w:t>（介绍）</w:t>
      </w:r>
    </w:p>
    <w:p w14:paraId="6F35300D" w14:textId="22FCC7B6" w:rsidR="00D21954" w:rsidRPr="00D21954" w:rsidRDefault="00D21954" w:rsidP="00D21954">
      <w:pPr>
        <w:rPr>
          <w:rFonts w:hint="eastAsia"/>
          <w:sz w:val="26"/>
          <w:szCs w:val="26"/>
        </w:rPr>
      </w:pPr>
      <w:r w:rsidRPr="00D21954">
        <w:rPr>
          <w:rFonts w:hint="eastAsia"/>
          <w:sz w:val="26"/>
          <w:szCs w:val="26"/>
        </w:rPr>
        <w:t>本课程项目分为两个主要部分</w:t>
      </w:r>
      <w:r>
        <w:rPr>
          <w:rFonts w:hint="eastAsia"/>
          <w:sz w:val="26"/>
          <w:szCs w:val="26"/>
        </w:rPr>
        <w:t>：</w:t>
      </w:r>
    </w:p>
    <w:p w14:paraId="66814447" w14:textId="77777777" w:rsidR="00D21954" w:rsidRPr="00D21954" w:rsidRDefault="00D21954" w:rsidP="00D21954">
      <w:pPr>
        <w:rPr>
          <w:rFonts w:hint="eastAsia"/>
          <w:sz w:val="26"/>
          <w:szCs w:val="26"/>
        </w:rPr>
      </w:pPr>
      <w:r w:rsidRPr="00D21954">
        <w:rPr>
          <w:rFonts w:hint="eastAsia"/>
          <w:sz w:val="26"/>
          <w:szCs w:val="26"/>
        </w:rPr>
        <w:t xml:space="preserve">1. </w:t>
      </w:r>
      <w:r w:rsidRPr="00D21954">
        <w:rPr>
          <w:rFonts w:hint="eastAsia"/>
          <w:sz w:val="26"/>
          <w:szCs w:val="26"/>
        </w:rPr>
        <w:t>项目提案</w:t>
      </w:r>
      <w:r w:rsidRPr="00D21954">
        <w:rPr>
          <w:rFonts w:hint="eastAsia"/>
          <w:sz w:val="26"/>
          <w:szCs w:val="26"/>
        </w:rPr>
        <w:t xml:space="preserve"> &amp; </w:t>
      </w:r>
      <w:r w:rsidRPr="00D21954">
        <w:rPr>
          <w:rFonts w:hint="eastAsia"/>
          <w:sz w:val="26"/>
          <w:szCs w:val="26"/>
        </w:rPr>
        <w:t>介绍演示文稿（期中</w:t>
      </w:r>
      <w:r w:rsidRPr="00D21954">
        <w:rPr>
          <w:rFonts w:hint="eastAsia"/>
          <w:sz w:val="26"/>
          <w:szCs w:val="26"/>
        </w:rPr>
        <w:t xml:space="preserve"> Take-Home </w:t>
      </w:r>
      <w:r w:rsidRPr="00D21954">
        <w:rPr>
          <w:rFonts w:hint="eastAsia"/>
          <w:sz w:val="26"/>
          <w:szCs w:val="26"/>
        </w:rPr>
        <w:t>作业）</w:t>
      </w:r>
    </w:p>
    <w:p w14:paraId="3BDBD03D" w14:textId="5923B301" w:rsidR="00D21954" w:rsidRPr="00D21954" w:rsidRDefault="00D21954" w:rsidP="00D21954">
      <w:pPr>
        <w:rPr>
          <w:rFonts w:hint="eastAsia"/>
          <w:sz w:val="26"/>
          <w:szCs w:val="26"/>
        </w:rPr>
      </w:pPr>
      <w:r w:rsidRPr="00D21954">
        <w:rPr>
          <w:rFonts w:hint="eastAsia"/>
          <w:sz w:val="26"/>
          <w:szCs w:val="26"/>
        </w:rPr>
        <w:t xml:space="preserve">2. </w:t>
      </w:r>
      <w:r w:rsidRPr="00D21954">
        <w:rPr>
          <w:rFonts w:hint="eastAsia"/>
          <w:sz w:val="26"/>
          <w:szCs w:val="26"/>
        </w:rPr>
        <w:t>最终实现</w:t>
      </w:r>
      <w:r w:rsidRPr="00D21954">
        <w:rPr>
          <w:rFonts w:hint="eastAsia"/>
          <w:sz w:val="26"/>
          <w:szCs w:val="26"/>
        </w:rPr>
        <w:t xml:space="preserve"> / </w:t>
      </w:r>
      <w:r w:rsidRPr="00D21954">
        <w:rPr>
          <w:rFonts w:hint="eastAsia"/>
          <w:sz w:val="26"/>
          <w:szCs w:val="26"/>
        </w:rPr>
        <w:t>研究展示（期末项目展示）</w:t>
      </w:r>
    </w:p>
    <w:p w14:paraId="2A835975" w14:textId="793B9ECA" w:rsidR="00D21954" w:rsidRPr="00D21954" w:rsidRDefault="00D21954" w:rsidP="00D21954">
      <w:pPr>
        <w:rPr>
          <w:rFonts w:hint="eastAsia"/>
          <w:b/>
          <w:bCs/>
          <w:sz w:val="26"/>
          <w:szCs w:val="26"/>
        </w:rPr>
      </w:pPr>
      <w:r w:rsidRPr="00D21954">
        <w:rPr>
          <w:rFonts w:hint="eastAsia"/>
          <w:b/>
          <w:bCs/>
          <w:sz w:val="26"/>
          <w:szCs w:val="26"/>
        </w:rPr>
        <w:t>PROPOSAL DECK</w:t>
      </w:r>
      <w:r w:rsidRPr="00D21954">
        <w:rPr>
          <w:rFonts w:hint="eastAsia"/>
          <w:b/>
          <w:bCs/>
          <w:sz w:val="26"/>
          <w:szCs w:val="26"/>
        </w:rPr>
        <w:t>（期中提案演示）</w:t>
      </w:r>
    </w:p>
    <w:p w14:paraId="375D69F6" w14:textId="56864CC2" w:rsidR="00D21954" w:rsidRPr="00D21954" w:rsidRDefault="00D21954" w:rsidP="00D21954">
      <w:pPr>
        <w:rPr>
          <w:rFonts w:hint="eastAsia"/>
          <w:sz w:val="26"/>
          <w:szCs w:val="26"/>
        </w:rPr>
      </w:pPr>
      <w:r w:rsidRPr="00D21954">
        <w:rPr>
          <w:rFonts w:hint="eastAsia"/>
          <w:sz w:val="26"/>
          <w:szCs w:val="26"/>
        </w:rPr>
        <w:t>学生必须：</w:t>
      </w:r>
    </w:p>
    <w:p w14:paraId="15B6DE3B"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选择一篇论文（从提供的列表中选，或自行选择），或者提出一个新的研究方向</w:t>
      </w:r>
    </w:p>
    <w:p w14:paraId="1C5FF6E8" w14:textId="77777777" w:rsidR="00D21954" w:rsidRDefault="00D21954" w:rsidP="00D21954">
      <w:pPr>
        <w:rPr>
          <w:sz w:val="26"/>
          <w:szCs w:val="26"/>
        </w:rPr>
      </w:pPr>
      <w:r w:rsidRPr="00D21954">
        <w:rPr>
          <w:rFonts w:hint="eastAsia"/>
          <w:sz w:val="26"/>
          <w:szCs w:val="26"/>
        </w:rPr>
        <w:t xml:space="preserve">- </w:t>
      </w:r>
      <w:r w:rsidRPr="00D21954">
        <w:rPr>
          <w:rFonts w:hint="eastAsia"/>
          <w:sz w:val="26"/>
          <w:szCs w:val="26"/>
        </w:rPr>
        <w:t>提交一个结构清晰的介绍型演示文稿</w:t>
      </w:r>
    </w:p>
    <w:p w14:paraId="0AD2B8A3" w14:textId="24EFBE30" w:rsidR="00D21954" w:rsidRPr="00D21954" w:rsidRDefault="00D21954" w:rsidP="00D21954">
      <w:pPr>
        <w:rPr>
          <w:rFonts w:hint="eastAsia"/>
          <w:sz w:val="26"/>
          <w:szCs w:val="26"/>
        </w:rPr>
      </w:pPr>
      <w:r w:rsidRPr="00D21954">
        <w:rPr>
          <w:rFonts w:hint="eastAsia"/>
          <w:sz w:val="26"/>
          <w:szCs w:val="26"/>
        </w:rPr>
        <w:t>如果学生选择的论文不在提供列表中</w:t>
      </w:r>
      <w:r>
        <w:rPr>
          <w:rFonts w:hint="eastAsia"/>
          <w:sz w:val="26"/>
          <w:szCs w:val="26"/>
        </w:rPr>
        <w:t>，</w:t>
      </w:r>
      <w:r w:rsidRPr="00D21954">
        <w:rPr>
          <w:rFonts w:hint="eastAsia"/>
          <w:sz w:val="26"/>
          <w:szCs w:val="26"/>
        </w:rPr>
        <w:t>或提出新的研究想法</w:t>
      </w:r>
      <w:r>
        <w:rPr>
          <w:rFonts w:hint="eastAsia"/>
          <w:sz w:val="26"/>
          <w:szCs w:val="26"/>
        </w:rPr>
        <w:t>，</w:t>
      </w:r>
      <w:r w:rsidRPr="00D21954">
        <w:rPr>
          <w:rFonts w:hint="eastAsia"/>
          <w:sz w:val="26"/>
          <w:szCs w:val="26"/>
        </w:rPr>
        <w:t>必须在继续之前获得教授批准。</w:t>
      </w:r>
    </w:p>
    <w:p w14:paraId="5101E9C7" w14:textId="77777777" w:rsidR="00D21954" w:rsidRPr="00D21954" w:rsidRDefault="00D21954" w:rsidP="00D21954">
      <w:pPr>
        <w:rPr>
          <w:sz w:val="26"/>
          <w:szCs w:val="26"/>
        </w:rPr>
      </w:pPr>
    </w:p>
    <w:p w14:paraId="2D4E2C9B" w14:textId="62D432D3" w:rsidR="00D21954" w:rsidRPr="00D21954" w:rsidRDefault="00D21954" w:rsidP="00D21954">
      <w:pPr>
        <w:rPr>
          <w:rFonts w:hint="eastAsia"/>
          <w:b/>
          <w:bCs/>
          <w:sz w:val="26"/>
          <w:szCs w:val="26"/>
        </w:rPr>
      </w:pPr>
      <w:r w:rsidRPr="00D21954">
        <w:rPr>
          <w:rFonts w:hint="eastAsia"/>
          <w:b/>
          <w:bCs/>
          <w:sz w:val="26"/>
          <w:szCs w:val="26"/>
        </w:rPr>
        <w:t>期中提交的演示文稿大约</w:t>
      </w:r>
      <w:r w:rsidRPr="00D21954">
        <w:rPr>
          <w:rFonts w:hint="eastAsia"/>
          <w:b/>
          <w:bCs/>
          <w:sz w:val="26"/>
          <w:szCs w:val="26"/>
        </w:rPr>
        <w:t xml:space="preserve"> 4 </w:t>
      </w:r>
      <w:r w:rsidRPr="00D21954">
        <w:rPr>
          <w:rFonts w:hint="eastAsia"/>
          <w:b/>
          <w:bCs/>
          <w:sz w:val="26"/>
          <w:szCs w:val="26"/>
        </w:rPr>
        <w:t>页，需要回答以下问题：</w:t>
      </w:r>
    </w:p>
    <w:p w14:paraId="2B1206B5" w14:textId="77777777" w:rsidR="00D21954" w:rsidRPr="00D21954" w:rsidRDefault="00D21954" w:rsidP="00D21954">
      <w:pPr>
        <w:rPr>
          <w:rFonts w:hint="eastAsia"/>
          <w:sz w:val="26"/>
          <w:szCs w:val="26"/>
        </w:rPr>
      </w:pPr>
      <w:r w:rsidRPr="00D21954">
        <w:rPr>
          <w:rFonts w:hint="eastAsia"/>
          <w:sz w:val="26"/>
          <w:szCs w:val="26"/>
        </w:rPr>
        <w:t xml:space="preserve">1. </w:t>
      </w:r>
      <w:r w:rsidRPr="00D21954">
        <w:rPr>
          <w:rFonts w:hint="eastAsia"/>
          <w:sz w:val="26"/>
          <w:szCs w:val="26"/>
        </w:rPr>
        <w:t>研究主题是什么？</w:t>
      </w:r>
    </w:p>
    <w:p w14:paraId="6D9823C5" w14:textId="77777777" w:rsidR="00D21954" w:rsidRPr="00D21954" w:rsidRDefault="00D21954" w:rsidP="00D21954">
      <w:pPr>
        <w:rPr>
          <w:rFonts w:hint="eastAsia"/>
          <w:sz w:val="26"/>
          <w:szCs w:val="26"/>
        </w:rPr>
      </w:pPr>
      <w:r w:rsidRPr="00D21954">
        <w:rPr>
          <w:rFonts w:hint="eastAsia"/>
          <w:sz w:val="26"/>
          <w:szCs w:val="26"/>
        </w:rPr>
        <w:t xml:space="preserve">2. </w:t>
      </w:r>
      <w:r w:rsidRPr="00D21954">
        <w:rPr>
          <w:rFonts w:hint="eastAsia"/>
          <w:sz w:val="26"/>
          <w:szCs w:val="26"/>
        </w:rPr>
        <w:t>主题的简要介绍</w:t>
      </w:r>
    </w:p>
    <w:p w14:paraId="00A12A7E" w14:textId="77777777" w:rsidR="00D21954" w:rsidRPr="00D21954" w:rsidRDefault="00D21954" w:rsidP="00D21954">
      <w:pPr>
        <w:rPr>
          <w:rFonts w:hint="eastAsia"/>
          <w:sz w:val="26"/>
          <w:szCs w:val="26"/>
        </w:rPr>
      </w:pPr>
      <w:r w:rsidRPr="00D21954">
        <w:rPr>
          <w:rFonts w:hint="eastAsia"/>
          <w:sz w:val="26"/>
          <w:szCs w:val="26"/>
        </w:rPr>
        <w:t xml:space="preserve">3. </w:t>
      </w:r>
      <w:r w:rsidRPr="00D21954">
        <w:rPr>
          <w:rFonts w:hint="eastAsia"/>
          <w:sz w:val="26"/>
          <w:szCs w:val="26"/>
        </w:rPr>
        <w:t>文献综述与方法概览</w:t>
      </w:r>
    </w:p>
    <w:p w14:paraId="41E7C2DE" w14:textId="77777777" w:rsidR="00D21954" w:rsidRPr="00D21954" w:rsidRDefault="00D21954" w:rsidP="00D21954">
      <w:pPr>
        <w:rPr>
          <w:rFonts w:hint="eastAsia"/>
          <w:sz w:val="26"/>
          <w:szCs w:val="26"/>
        </w:rPr>
      </w:pPr>
      <w:r w:rsidRPr="00D21954">
        <w:rPr>
          <w:rFonts w:hint="eastAsia"/>
          <w:sz w:val="26"/>
          <w:szCs w:val="26"/>
        </w:rPr>
        <w:t xml:space="preserve">4. </w:t>
      </w:r>
      <w:r w:rsidRPr="00D21954">
        <w:rPr>
          <w:rFonts w:hint="eastAsia"/>
          <w:sz w:val="26"/>
          <w:szCs w:val="26"/>
        </w:rPr>
        <w:t>策略概览（包括数据、方法论、评价指标）</w:t>
      </w:r>
    </w:p>
    <w:p w14:paraId="732BA719" w14:textId="77777777" w:rsidR="00D21954" w:rsidRPr="00D21954" w:rsidRDefault="00D21954" w:rsidP="00D21954">
      <w:pPr>
        <w:rPr>
          <w:rFonts w:hint="eastAsia"/>
          <w:sz w:val="26"/>
          <w:szCs w:val="26"/>
        </w:rPr>
      </w:pPr>
      <w:r w:rsidRPr="00D21954">
        <w:rPr>
          <w:rFonts w:hint="eastAsia"/>
          <w:sz w:val="26"/>
          <w:szCs w:val="26"/>
        </w:rPr>
        <w:t xml:space="preserve">5. </w:t>
      </w:r>
      <w:r w:rsidRPr="00D21954">
        <w:rPr>
          <w:rFonts w:hint="eastAsia"/>
          <w:sz w:val="26"/>
          <w:szCs w:val="26"/>
        </w:rPr>
        <w:t>现有方法的弱点</w:t>
      </w:r>
    </w:p>
    <w:p w14:paraId="6CB65753" w14:textId="77777777" w:rsidR="00D21954" w:rsidRDefault="00D21954" w:rsidP="00D21954">
      <w:pPr>
        <w:rPr>
          <w:sz w:val="26"/>
          <w:szCs w:val="26"/>
        </w:rPr>
      </w:pPr>
      <w:r w:rsidRPr="00D21954">
        <w:rPr>
          <w:rFonts w:hint="eastAsia"/>
          <w:sz w:val="26"/>
          <w:szCs w:val="26"/>
        </w:rPr>
        <w:t xml:space="preserve">6. </w:t>
      </w:r>
      <w:r w:rsidRPr="00D21954">
        <w:rPr>
          <w:rFonts w:hint="eastAsia"/>
          <w:sz w:val="26"/>
          <w:szCs w:val="26"/>
        </w:rPr>
        <w:t>初步项目时间规划或计划扩展方向（包括使用什么技术？改变什么策略？）</w:t>
      </w:r>
    </w:p>
    <w:p w14:paraId="0AB66C0D" w14:textId="77777777" w:rsidR="00D21954" w:rsidRPr="00D21954" w:rsidRDefault="00D21954" w:rsidP="00D21954">
      <w:pPr>
        <w:rPr>
          <w:rFonts w:hint="eastAsia"/>
          <w:sz w:val="26"/>
          <w:szCs w:val="26"/>
        </w:rPr>
      </w:pPr>
    </w:p>
    <w:p w14:paraId="7D5A606C" w14:textId="2C00B4B6" w:rsidR="00D21954" w:rsidRPr="00D21954" w:rsidRDefault="00D21954" w:rsidP="00D21954">
      <w:pPr>
        <w:rPr>
          <w:b/>
          <w:bCs/>
          <w:sz w:val="26"/>
          <w:szCs w:val="26"/>
        </w:rPr>
      </w:pPr>
      <w:r w:rsidRPr="00D21954">
        <w:rPr>
          <w:rFonts w:hint="eastAsia"/>
          <w:b/>
          <w:bCs/>
          <w:sz w:val="26"/>
          <w:szCs w:val="26"/>
        </w:rPr>
        <w:t xml:space="preserve">OPTION A </w:t>
      </w:r>
      <w:r w:rsidRPr="00D21954">
        <w:rPr>
          <w:rFonts w:hint="eastAsia"/>
          <w:b/>
          <w:bCs/>
          <w:sz w:val="26"/>
          <w:szCs w:val="26"/>
        </w:rPr>
        <w:t>–</w:t>
      </w:r>
      <w:r w:rsidRPr="00D21954">
        <w:rPr>
          <w:rFonts w:hint="eastAsia"/>
          <w:b/>
          <w:bCs/>
          <w:sz w:val="26"/>
          <w:szCs w:val="26"/>
        </w:rPr>
        <w:t xml:space="preserve"> </w:t>
      </w:r>
      <w:r w:rsidRPr="00D21954">
        <w:rPr>
          <w:rFonts w:hint="eastAsia"/>
          <w:b/>
          <w:bCs/>
          <w:sz w:val="26"/>
          <w:szCs w:val="26"/>
        </w:rPr>
        <w:t>复现</w:t>
      </w:r>
      <w:r w:rsidRPr="00D21954">
        <w:rPr>
          <w:rFonts w:hint="eastAsia"/>
          <w:b/>
          <w:bCs/>
          <w:sz w:val="26"/>
          <w:szCs w:val="26"/>
        </w:rPr>
        <w:t xml:space="preserve"> / </w:t>
      </w:r>
      <w:r w:rsidRPr="00D21954">
        <w:rPr>
          <w:rFonts w:hint="eastAsia"/>
          <w:b/>
          <w:bCs/>
          <w:sz w:val="26"/>
          <w:szCs w:val="26"/>
        </w:rPr>
        <w:t>扩展现有项目</w:t>
      </w:r>
    </w:p>
    <w:p w14:paraId="0F3219EE"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复现论文结果</w:t>
      </w:r>
    </w:p>
    <w:p w14:paraId="10197B55"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改进方法</w:t>
      </w:r>
    </w:p>
    <w:p w14:paraId="3C9D2460"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对假设做压力测试</w:t>
      </w:r>
    </w:p>
    <w:p w14:paraId="73894F10"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扩展到新市场</w:t>
      </w:r>
      <w:r w:rsidRPr="00D21954">
        <w:rPr>
          <w:rFonts w:hint="eastAsia"/>
          <w:sz w:val="26"/>
          <w:szCs w:val="26"/>
        </w:rPr>
        <w:t xml:space="preserve"> / </w:t>
      </w:r>
      <w:r w:rsidRPr="00D21954">
        <w:rPr>
          <w:rFonts w:hint="eastAsia"/>
          <w:sz w:val="26"/>
          <w:szCs w:val="26"/>
        </w:rPr>
        <w:t>新数据</w:t>
      </w:r>
    </w:p>
    <w:p w14:paraId="75AB10FF" w14:textId="77777777" w:rsidR="00D21954" w:rsidRPr="00D21954" w:rsidRDefault="00D21954" w:rsidP="00D21954">
      <w:pPr>
        <w:rPr>
          <w:sz w:val="26"/>
          <w:szCs w:val="26"/>
        </w:rPr>
      </w:pPr>
    </w:p>
    <w:p w14:paraId="3EB7EDF7" w14:textId="3D720707" w:rsidR="00D21954" w:rsidRPr="00D21954" w:rsidRDefault="00D21954" w:rsidP="00D21954">
      <w:pPr>
        <w:rPr>
          <w:sz w:val="26"/>
          <w:szCs w:val="26"/>
        </w:rPr>
      </w:pPr>
      <w:r w:rsidRPr="00D21954">
        <w:rPr>
          <w:rFonts w:ascii="Apple Color Emoji" w:hAnsi="Apple Color Emoji" w:cs="Apple Color Emoji"/>
          <w:sz w:val="26"/>
          <w:szCs w:val="26"/>
        </w:rPr>
        <w:t>⚠</w:t>
      </w:r>
      <w:r w:rsidRPr="00D21954">
        <w:rPr>
          <w:sz w:val="26"/>
          <w:szCs w:val="26"/>
        </w:rPr>
        <w:t xml:space="preserve"> </w:t>
      </w:r>
      <w:r w:rsidRPr="00D21954">
        <w:rPr>
          <w:rFonts w:hint="eastAsia"/>
          <w:sz w:val="26"/>
          <w:szCs w:val="26"/>
        </w:rPr>
        <w:t>如果复现论文，必须交付一个完整可运行的交易系统流程（</w:t>
      </w:r>
      <w:r w:rsidRPr="00D21954">
        <w:rPr>
          <w:sz w:val="26"/>
          <w:szCs w:val="26"/>
        </w:rPr>
        <w:t>trading system pipeline</w:t>
      </w:r>
      <w:r w:rsidRPr="00D21954">
        <w:rPr>
          <w:rFonts w:hint="eastAsia"/>
          <w:sz w:val="26"/>
          <w:szCs w:val="26"/>
        </w:rPr>
        <w:t>），而不仅仅是</w:t>
      </w:r>
      <w:r w:rsidRPr="00D21954">
        <w:rPr>
          <w:sz w:val="26"/>
          <w:szCs w:val="26"/>
        </w:rPr>
        <w:t xml:space="preserve"> notebook</w:t>
      </w:r>
      <w:r w:rsidRPr="00D21954">
        <w:rPr>
          <w:rFonts w:hint="eastAsia"/>
          <w:sz w:val="26"/>
          <w:szCs w:val="26"/>
        </w:rPr>
        <w:t>。</w:t>
      </w:r>
    </w:p>
    <w:p w14:paraId="386766EC" w14:textId="3E728606" w:rsidR="00D21954" w:rsidRPr="00D21954" w:rsidRDefault="00D21954" w:rsidP="00D21954">
      <w:pPr>
        <w:rPr>
          <w:rFonts w:hint="eastAsia"/>
          <w:b/>
          <w:bCs/>
          <w:sz w:val="26"/>
          <w:szCs w:val="26"/>
        </w:rPr>
      </w:pPr>
      <w:r w:rsidRPr="00D21954">
        <w:rPr>
          <w:rFonts w:hint="eastAsia"/>
          <w:b/>
          <w:bCs/>
          <w:sz w:val="26"/>
          <w:szCs w:val="26"/>
        </w:rPr>
        <w:t>需要提交内容</w:t>
      </w:r>
    </w:p>
    <w:p w14:paraId="466593BA" w14:textId="25B8D28F" w:rsidR="00D21954" w:rsidRPr="00D21954" w:rsidRDefault="00D21954" w:rsidP="00D21954">
      <w:pPr>
        <w:rPr>
          <w:rFonts w:hint="eastAsia"/>
          <w:b/>
          <w:bCs/>
          <w:sz w:val="26"/>
          <w:szCs w:val="26"/>
        </w:rPr>
      </w:pPr>
      <w:r w:rsidRPr="00D21954">
        <w:rPr>
          <w:rFonts w:hint="eastAsia"/>
          <w:b/>
          <w:bCs/>
          <w:sz w:val="26"/>
          <w:szCs w:val="26"/>
        </w:rPr>
        <w:t>研究展示必须包含：</w:t>
      </w:r>
    </w:p>
    <w:p w14:paraId="41E121AF"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原论文总结</w:t>
      </w:r>
    </w:p>
    <w:p w14:paraId="74D60B9D"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复现结果</w:t>
      </w:r>
    </w:p>
    <w:p w14:paraId="52888C75"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与原论文的差异</w:t>
      </w:r>
    </w:p>
    <w:p w14:paraId="5B813919" w14:textId="77777777" w:rsidR="00D21954" w:rsidRPr="00D21954" w:rsidRDefault="00D21954" w:rsidP="00D21954">
      <w:pPr>
        <w:rPr>
          <w:rFonts w:hint="eastAsia"/>
          <w:sz w:val="26"/>
          <w:szCs w:val="26"/>
        </w:rPr>
      </w:pPr>
      <w:r w:rsidRPr="00D21954">
        <w:rPr>
          <w:rFonts w:hint="eastAsia"/>
          <w:sz w:val="26"/>
          <w:szCs w:val="26"/>
        </w:rPr>
        <w:lastRenderedPageBreak/>
        <w:t xml:space="preserve">- </w:t>
      </w:r>
      <w:r w:rsidRPr="00D21954">
        <w:rPr>
          <w:rFonts w:hint="eastAsia"/>
          <w:sz w:val="26"/>
          <w:szCs w:val="26"/>
        </w:rPr>
        <w:t>稳健性检验</w:t>
      </w:r>
    </w:p>
    <w:p w14:paraId="077850B2"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不同市场状态（</w:t>
      </w:r>
      <w:r w:rsidRPr="00D21954">
        <w:rPr>
          <w:rFonts w:hint="eastAsia"/>
          <w:sz w:val="26"/>
          <w:szCs w:val="26"/>
        </w:rPr>
        <w:t>regime</w:t>
      </w:r>
      <w:r w:rsidRPr="00D21954">
        <w:rPr>
          <w:rFonts w:hint="eastAsia"/>
          <w:sz w:val="26"/>
          <w:szCs w:val="26"/>
        </w:rPr>
        <w:t>）敏感性分析</w:t>
      </w:r>
    </w:p>
    <w:p w14:paraId="2DBC839F"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风险诊断</w:t>
      </w:r>
    </w:p>
    <w:p w14:paraId="34124520" w14:textId="77777777" w:rsidR="00D21954" w:rsidRPr="00D21954" w:rsidRDefault="00D21954" w:rsidP="00D21954">
      <w:pPr>
        <w:rPr>
          <w:sz w:val="26"/>
          <w:szCs w:val="26"/>
        </w:rPr>
      </w:pPr>
    </w:p>
    <w:p w14:paraId="7B7E2A01" w14:textId="1DA9E6AB" w:rsidR="00D21954" w:rsidRPr="00D21954" w:rsidRDefault="00D21954" w:rsidP="00D21954">
      <w:pPr>
        <w:rPr>
          <w:rFonts w:hint="eastAsia"/>
          <w:b/>
          <w:bCs/>
          <w:sz w:val="26"/>
          <w:szCs w:val="26"/>
        </w:rPr>
      </w:pPr>
      <w:r w:rsidRPr="00D21954">
        <w:rPr>
          <w:rFonts w:hint="eastAsia"/>
          <w:b/>
          <w:bCs/>
          <w:sz w:val="26"/>
          <w:szCs w:val="26"/>
        </w:rPr>
        <w:t>部署的应用系统必须包含：</w:t>
      </w:r>
    </w:p>
    <w:p w14:paraId="321E63EC"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干净的数据管道</w:t>
      </w:r>
    </w:p>
    <w:p w14:paraId="52EC1C71"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回测引擎</w:t>
      </w:r>
    </w:p>
    <w:p w14:paraId="470BEE5F"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交易成本建模</w:t>
      </w:r>
    </w:p>
    <w:p w14:paraId="2FC48BC1"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绩效仪表盘</w:t>
      </w:r>
    </w:p>
    <w:p w14:paraId="22322B67"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风险指标</w:t>
      </w:r>
    </w:p>
    <w:p w14:paraId="79B7E269"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能够运行新的模拟实验</w:t>
      </w:r>
    </w:p>
    <w:p w14:paraId="695DE512" w14:textId="77777777" w:rsidR="00D21954" w:rsidRPr="00D21954" w:rsidRDefault="00D21954" w:rsidP="00D21954">
      <w:pPr>
        <w:rPr>
          <w:sz w:val="26"/>
          <w:szCs w:val="26"/>
        </w:rPr>
      </w:pPr>
    </w:p>
    <w:p w14:paraId="2AE20F68" w14:textId="42A7C039" w:rsidR="00D21954" w:rsidRPr="00D21954" w:rsidRDefault="00D21954" w:rsidP="00D21954">
      <w:pPr>
        <w:rPr>
          <w:rFonts w:hint="eastAsia"/>
          <w:b/>
          <w:bCs/>
          <w:sz w:val="26"/>
          <w:szCs w:val="26"/>
        </w:rPr>
      </w:pPr>
      <w:r w:rsidRPr="00D21954">
        <w:rPr>
          <w:rFonts w:hint="eastAsia"/>
          <w:b/>
          <w:bCs/>
          <w:sz w:val="26"/>
          <w:szCs w:val="26"/>
        </w:rPr>
        <w:t>可接受的实现形式：</w:t>
      </w:r>
    </w:p>
    <w:p w14:paraId="3D75CAA5" w14:textId="77777777" w:rsidR="00D21954" w:rsidRPr="00D21954" w:rsidRDefault="00D21954" w:rsidP="00D21954">
      <w:pPr>
        <w:rPr>
          <w:rFonts w:hint="eastAsia"/>
          <w:sz w:val="26"/>
          <w:szCs w:val="26"/>
        </w:rPr>
      </w:pPr>
      <w:r w:rsidRPr="00D21954">
        <w:rPr>
          <w:rFonts w:hint="eastAsia"/>
          <w:sz w:val="26"/>
          <w:szCs w:val="26"/>
        </w:rPr>
        <w:t xml:space="preserve">- Web </w:t>
      </w:r>
      <w:r w:rsidRPr="00D21954">
        <w:rPr>
          <w:rFonts w:hint="eastAsia"/>
          <w:sz w:val="26"/>
          <w:szCs w:val="26"/>
        </w:rPr>
        <w:t>应用（</w:t>
      </w:r>
      <w:proofErr w:type="spellStart"/>
      <w:r w:rsidRPr="00D21954">
        <w:rPr>
          <w:rFonts w:hint="eastAsia"/>
          <w:sz w:val="26"/>
          <w:szCs w:val="26"/>
        </w:rPr>
        <w:t>Streamlit</w:t>
      </w:r>
      <w:proofErr w:type="spellEnd"/>
      <w:r w:rsidRPr="00D21954">
        <w:rPr>
          <w:rFonts w:hint="eastAsia"/>
          <w:sz w:val="26"/>
          <w:szCs w:val="26"/>
        </w:rPr>
        <w:t xml:space="preserve"> / React + </w:t>
      </w:r>
      <w:r w:rsidRPr="00D21954">
        <w:rPr>
          <w:rFonts w:hint="eastAsia"/>
          <w:sz w:val="26"/>
          <w:szCs w:val="26"/>
        </w:rPr>
        <w:t>后端）</w:t>
      </w:r>
    </w:p>
    <w:p w14:paraId="6AEBE8D1"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交互式仪表盘</w:t>
      </w:r>
    </w:p>
    <w:p w14:paraId="774F81B3"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基于</w:t>
      </w:r>
      <w:r w:rsidRPr="00D21954">
        <w:rPr>
          <w:rFonts w:hint="eastAsia"/>
          <w:sz w:val="26"/>
          <w:szCs w:val="26"/>
        </w:rPr>
        <w:t xml:space="preserve"> API </w:t>
      </w:r>
      <w:r w:rsidRPr="00D21954">
        <w:rPr>
          <w:rFonts w:hint="eastAsia"/>
          <w:sz w:val="26"/>
          <w:szCs w:val="26"/>
        </w:rPr>
        <w:t>的系统</w:t>
      </w:r>
    </w:p>
    <w:p w14:paraId="402F9FE5"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模块化</w:t>
      </w:r>
      <w:r w:rsidRPr="00D21954">
        <w:rPr>
          <w:rFonts w:hint="eastAsia"/>
          <w:sz w:val="26"/>
          <w:szCs w:val="26"/>
        </w:rPr>
        <w:t xml:space="preserve"> Python </w:t>
      </w:r>
      <w:r w:rsidRPr="00D21954">
        <w:rPr>
          <w:rFonts w:hint="eastAsia"/>
          <w:sz w:val="26"/>
          <w:szCs w:val="26"/>
        </w:rPr>
        <w:t>框架</w:t>
      </w:r>
    </w:p>
    <w:p w14:paraId="7CB4E270" w14:textId="77777777" w:rsidR="00D21954" w:rsidRPr="00D21954" w:rsidRDefault="00D21954" w:rsidP="00D21954">
      <w:pPr>
        <w:rPr>
          <w:sz w:val="26"/>
          <w:szCs w:val="26"/>
        </w:rPr>
      </w:pPr>
    </w:p>
    <w:p w14:paraId="71934D63" w14:textId="45C1AFF9" w:rsidR="00D21954" w:rsidRPr="00D21954" w:rsidRDefault="00D21954" w:rsidP="00D21954">
      <w:pPr>
        <w:rPr>
          <w:rFonts w:hint="eastAsia"/>
          <w:b/>
          <w:bCs/>
          <w:sz w:val="26"/>
          <w:szCs w:val="26"/>
        </w:rPr>
      </w:pPr>
      <w:r w:rsidRPr="00D21954">
        <w:rPr>
          <w:rFonts w:hint="eastAsia"/>
          <w:b/>
          <w:bCs/>
          <w:sz w:val="26"/>
          <w:szCs w:val="26"/>
        </w:rPr>
        <w:t>系统必须体现：</w:t>
      </w:r>
    </w:p>
    <w:p w14:paraId="3B0CCF3E"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无前视偏差（</w:t>
      </w:r>
      <w:r w:rsidRPr="00D21954">
        <w:rPr>
          <w:rFonts w:hint="eastAsia"/>
          <w:sz w:val="26"/>
          <w:szCs w:val="26"/>
        </w:rPr>
        <w:t>No lookahead bias</w:t>
      </w:r>
      <w:r w:rsidRPr="00D21954">
        <w:rPr>
          <w:rFonts w:hint="eastAsia"/>
          <w:sz w:val="26"/>
          <w:szCs w:val="26"/>
        </w:rPr>
        <w:t>）</w:t>
      </w:r>
    </w:p>
    <w:p w14:paraId="75775629"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真实的执行假设</w:t>
      </w:r>
    </w:p>
    <w:p w14:paraId="7E315E86"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可复现性</w:t>
      </w:r>
    </w:p>
    <w:p w14:paraId="47042FA5"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清晰区分训练集与测试集</w:t>
      </w:r>
    </w:p>
    <w:p w14:paraId="06A49540"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敏感性分析</w:t>
      </w:r>
    </w:p>
    <w:p w14:paraId="6CC76E22" w14:textId="77777777" w:rsidR="00D21954" w:rsidRPr="00D21954" w:rsidRDefault="00D21954" w:rsidP="00D21954">
      <w:pPr>
        <w:rPr>
          <w:sz w:val="26"/>
          <w:szCs w:val="26"/>
        </w:rPr>
      </w:pPr>
    </w:p>
    <w:p w14:paraId="53027DF2" w14:textId="596BFF7A" w:rsidR="00D21954" w:rsidRPr="00D21954" w:rsidRDefault="00D21954" w:rsidP="00D21954">
      <w:pPr>
        <w:rPr>
          <w:rFonts w:hint="eastAsia"/>
          <w:b/>
          <w:bCs/>
          <w:sz w:val="26"/>
          <w:szCs w:val="26"/>
        </w:rPr>
      </w:pPr>
      <w:r w:rsidRPr="00D21954">
        <w:rPr>
          <w:rFonts w:hint="eastAsia"/>
          <w:b/>
          <w:bCs/>
          <w:sz w:val="26"/>
          <w:szCs w:val="26"/>
        </w:rPr>
        <w:t xml:space="preserve">OPTION B </w:t>
      </w:r>
      <w:r w:rsidRPr="00D21954">
        <w:rPr>
          <w:rFonts w:hint="eastAsia"/>
          <w:b/>
          <w:bCs/>
          <w:sz w:val="26"/>
          <w:szCs w:val="26"/>
        </w:rPr>
        <w:t>–</w:t>
      </w:r>
      <w:r w:rsidRPr="00D21954">
        <w:rPr>
          <w:rFonts w:hint="eastAsia"/>
          <w:b/>
          <w:bCs/>
          <w:sz w:val="26"/>
          <w:szCs w:val="26"/>
        </w:rPr>
        <w:t xml:space="preserve"> </w:t>
      </w:r>
      <w:r w:rsidRPr="00D21954">
        <w:rPr>
          <w:rFonts w:hint="eastAsia"/>
          <w:b/>
          <w:bCs/>
          <w:sz w:val="26"/>
          <w:szCs w:val="26"/>
        </w:rPr>
        <w:t>提出新的研究方向</w:t>
      </w:r>
    </w:p>
    <w:p w14:paraId="0B365B2E" w14:textId="3CDEDE5B" w:rsidR="00D21954" w:rsidRPr="00D21954" w:rsidRDefault="00D21954" w:rsidP="00D21954">
      <w:pPr>
        <w:rPr>
          <w:rFonts w:hint="eastAsia"/>
          <w:sz w:val="26"/>
          <w:szCs w:val="26"/>
        </w:rPr>
      </w:pPr>
      <w:r w:rsidRPr="00D21954">
        <w:rPr>
          <w:rFonts w:hint="eastAsia"/>
          <w:sz w:val="26"/>
          <w:szCs w:val="26"/>
        </w:rPr>
        <w:t>必须包含：</w:t>
      </w:r>
    </w:p>
    <w:p w14:paraId="3F549E6C"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清晰的</w:t>
      </w:r>
      <w:r w:rsidRPr="00D21954">
        <w:rPr>
          <w:rFonts w:hint="eastAsia"/>
          <w:sz w:val="26"/>
          <w:szCs w:val="26"/>
        </w:rPr>
        <w:t xml:space="preserve"> alpha </w:t>
      </w:r>
      <w:r w:rsidRPr="00D21954">
        <w:rPr>
          <w:rFonts w:hint="eastAsia"/>
          <w:sz w:val="26"/>
          <w:szCs w:val="26"/>
        </w:rPr>
        <w:t>假设</w:t>
      </w:r>
    </w:p>
    <w:p w14:paraId="2C4E5D3E"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经济学直觉</w:t>
      </w:r>
    </w:p>
    <w:p w14:paraId="555BDC5A"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可检验的研究问题</w:t>
      </w:r>
    </w:p>
    <w:p w14:paraId="402157D0"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数据可获得性</w:t>
      </w:r>
    </w:p>
    <w:p w14:paraId="5A32AEB6"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可行性评估</w:t>
      </w:r>
    </w:p>
    <w:p w14:paraId="65656863" w14:textId="77777777" w:rsidR="00D21954" w:rsidRPr="00D21954" w:rsidRDefault="00D21954" w:rsidP="00D21954">
      <w:pPr>
        <w:rPr>
          <w:sz w:val="26"/>
          <w:szCs w:val="26"/>
        </w:rPr>
      </w:pPr>
    </w:p>
    <w:p w14:paraId="3D56E35D" w14:textId="64842727" w:rsidR="00D21954" w:rsidRPr="00D21954" w:rsidRDefault="00D21954" w:rsidP="00D21954">
      <w:pPr>
        <w:rPr>
          <w:rFonts w:hint="eastAsia"/>
          <w:sz w:val="26"/>
          <w:szCs w:val="26"/>
        </w:rPr>
      </w:pPr>
      <w:r w:rsidRPr="00D21954">
        <w:rPr>
          <w:rFonts w:hint="eastAsia"/>
          <w:sz w:val="26"/>
          <w:szCs w:val="26"/>
        </w:rPr>
        <w:t>如果提出新想法，必须撰写一篇结构化研究论文。</w:t>
      </w:r>
    </w:p>
    <w:p w14:paraId="16157360" w14:textId="7EDFA32E" w:rsidR="00D21954" w:rsidRPr="00D21954" w:rsidRDefault="00D21954" w:rsidP="00D21954">
      <w:pPr>
        <w:rPr>
          <w:rFonts w:hint="eastAsia"/>
          <w:b/>
          <w:bCs/>
          <w:sz w:val="26"/>
          <w:szCs w:val="26"/>
        </w:rPr>
      </w:pPr>
      <w:r w:rsidRPr="00D21954">
        <w:rPr>
          <w:rFonts w:hint="eastAsia"/>
          <w:b/>
          <w:bCs/>
          <w:sz w:val="26"/>
          <w:szCs w:val="26"/>
        </w:rPr>
        <w:lastRenderedPageBreak/>
        <w:t>论文格式（最多</w:t>
      </w:r>
      <w:r w:rsidRPr="00D21954">
        <w:rPr>
          <w:rFonts w:hint="eastAsia"/>
          <w:b/>
          <w:bCs/>
          <w:sz w:val="26"/>
          <w:szCs w:val="26"/>
        </w:rPr>
        <w:t xml:space="preserve"> 6 </w:t>
      </w:r>
      <w:r w:rsidRPr="00D21954">
        <w:rPr>
          <w:rFonts w:hint="eastAsia"/>
          <w:b/>
          <w:bCs/>
          <w:sz w:val="26"/>
          <w:szCs w:val="26"/>
        </w:rPr>
        <w:t>页）</w:t>
      </w:r>
    </w:p>
    <w:p w14:paraId="4FF7D7F5" w14:textId="77777777" w:rsidR="00D21954" w:rsidRPr="00D21954" w:rsidRDefault="00D21954" w:rsidP="00D21954">
      <w:pPr>
        <w:rPr>
          <w:rFonts w:hint="eastAsia"/>
          <w:sz w:val="26"/>
          <w:szCs w:val="26"/>
        </w:rPr>
      </w:pPr>
      <w:r w:rsidRPr="00D21954">
        <w:rPr>
          <w:rFonts w:hint="eastAsia"/>
          <w:sz w:val="26"/>
          <w:szCs w:val="26"/>
        </w:rPr>
        <w:t xml:space="preserve">1. </w:t>
      </w:r>
      <w:r w:rsidRPr="00D21954">
        <w:rPr>
          <w:rFonts w:hint="eastAsia"/>
          <w:sz w:val="26"/>
          <w:szCs w:val="26"/>
        </w:rPr>
        <w:t>摘要</w:t>
      </w:r>
    </w:p>
    <w:p w14:paraId="7224A0AD" w14:textId="77777777" w:rsidR="00D21954" w:rsidRPr="00D21954" w:rsidRDefault="00D21954" w:rsidP="00D21954">
      <w:pPr>
        <w:rPr>
          <w:rFonts w:hint="eastAsia"/>
          <w:sz w:val="26"/>
          <w:szCs w:val="26"/>
        </w:rPr>
      </w:pPr>
      <w:r w:rsidRPr="00D21954">
        <w:rPr>
          <w:rFonts w:hint="eastAsia"/>
          <w:sz w:val="26"/>
          <w:szCs w:val="26"/>
        </w:rPr>
        <w:t xml:space="preserve">2. </w:t>
      </w:r>
      <w:r w:rsidRPr="00D21954">
        <w:rPr>
          <w:rFonts w:hint="eastAsia"/>
          <w:sz w:val="26"/>
          <w:szCs w:val="26"/>
        </w:rPr>
        <w:t>引言</w:t>
      </w:r>
    </w:p>
    <w:p w14:paraId="0235026A" w14:textId="77777777" w:rsidR="00D21954" w:rsidRPr="00D21954" w:rsidRDefault="00D21954" w:rsidP="00D21954">
      <w:pPr>
        <w:rPr>
          <w:rFonts w:hint="eastAsia"/>
          <w:sz w:val="26"/>
          <w:szCs w:val="26"/>
        </w:rPr>
      </w:pPr>
      <w:r w:rsidRPr="00D21954">
        <w:rPr>
          <w:rFonts w:hint="eastAsia"/>
          <w:sz w:val="26"/>
          <w:szCs w:val="26"/>
        </w:rPr>
        <w:t xml:space="preserve">3. </w:t>
      </w:r>
      <w:r w:rsidRPr="00D21954">
        <w:rPr>
          <w:rFonts w:hint="eastAsia"/>
          <w:sz w:val="26"/>
          <w:szCs w:val="26"/>
        </w:rPr>
        <w:t>文献综述</w:t>
      </w:r>
    </w:p>
    <w:p w14:paraId="46AA4FD5" w14:textId="77777777" w:rsidR="00D21954" w:rsidRPr="00D21954" w:rsidRDefault="00D21954" w:rsidP="00D21954">
      <w:pPr>
        <w:rPr>
          <w:rFonts w:hint="eastAsia"/>
          <w:sz w:val="26"/>
          <w:szCs w:val="26"/>
        </w:rPr>
      </w:pPr>
      <w:r w:rsidRPr="00D21954">
        <w:rPr>
          <w:rFonts w:hint="eastAsia"/>
          <w:sz w:val="26"/>
          <w:szCs w:val="26"/>
        </w:rPr>
        <w:t xml:space="preserve">4. </w:t>
      </w:r>
      <w:r w:rsidRPr="00D21954">
        <w:rPr>
          <w:rFonts w:hint="eastAsia"/>
          <w:sz w:val="26"/>
          <w:szCs w:val="26"/>
        </w:rPr>
        <w:t>方法论</w:t>
      </w:r>
    </w:p>
    <w:p w14:paraId="0EC5887C" w14:textId="77777777" w:rsidR="00D21954" w:rsidRPr="00D21954" w:rsidRDefault="00D21954" w:rsidP="00D21954">
      <w:pPr>
        <w:rPr>
          <w:rFonts w:hint="eastAsia"/>
          <w:sz w:val="26"/>
          <w:szCs w:val="26"/>
        </w:rPr>
      </w:pPr>
      <w:r w:rsidRPr="00D21954">
        <w:rPr>
          <w:rFonts w:hint="eastAsia"/>
          <w:sz w:val="26"/>
          <w:szCs w:val="26"/>
        </w:rPr>
        <w:t xml:space="preserve">5. </w:t>
      </w:r>
      <w:r w:rsidRPr="00D21954">
        <w:rPr>
          <w:rFonts w:hint="eastAsia"/>
          <w:sz w:val="26"/>
          <w:szCs w:val="26"/>
        </w:rPr>
        <w:t>实验设计</w:t>
      </w:r>
    </w:p>
    <w:p w14:paraId="4B11A8F4" w14:textId="77777777" w:rsidR="00D21954" w:rsidRPr="00D21954" w:rsidRDefault="00D21954" w:rsidP="00D21954">
      <w:pPr>
        <w:rPr>
          <w:rFonts w:hint="eastAsia"/>
          <w:sz w:val="26"/>
          <w:szCs w:val="26"/>
        </w:rPr>
      </w:pPr>
      <w:r w:rsidRPr="00D21954">
        <w:rPr>
          <w:rFonts w:hint="eastAsia"/>
          <w:sz w:val="26"/>
          <w:szCs w:val="26"/>
        </w:rPr>
        <w:t xml:space="preserve">6. </w:t>
      </w:r>
      <w:r w:rsidRPr="00D21954">
        <w:rPr>
          <w:rFonts w:hint="eastAsia"/>
          <w:sz w:val="26"/>
          <w:szCs w:val="26"/>
        </w:rPr>
        <w:t>结果</w:t>
      </w:r>
    </w:p>
    <w:p w14:paraId="7F8B8369" w14:textId="77777777" w:rsidR="00D21954" w:rsidRPr="00D21954" w:rsidRDefault="00D21954" w:rsidP="00D21954">
      <w:pPr>
        <w:rPr>
          <w:rFonts w:hint="eastAsia"/>
          <w:sz w:val="26"/>
          <w:szCs w:val="26"/>
        </w:rPr>
      </w:pPr>
      <w:r w:rsidRPr="00D21954">
        <w:rPr>
          <w:rFonts w:hint="eastAsia"/>
          <w:sz w:val="26"/>
          <w:szCs w:val="26"/>
        </w:rPr>
        <w:t xml:space="preserve">7. </w:t>
      </w:r>
      <w:r w:rsidRPr="00D21954">
        <w:rPr>
          <w:rFonts w:hint="eastAsia"/>
          <w:sz w:val="26"/>
          <w:szCs w:val="26"/>
        </w:rPr>
        <w:t>风险分析</w:t>
      </w:r>
    </w:p>
    <w:p w14:paraId="263D4D21" w14:textId="77777777" w:rsidR="00D21954" w:rsidRPr="00D21954" w:rsidRDefault="00D21954" w:rsidP="00D21954">
      <w:pPr>
        <w:rPr>
          <w:rFonts w:hint="eastAsia"/>
          <w:sz w:val="26"/>
          <w:szCs w:val="26"/>
        </w:rPr>
      </w:pPr>
      <w:r w:rsidRPr="00D21954">
        <w:rPr>
          <w:rFonts w:hint="eastAsia"/>
          <w:sz w:val="26"/>
          <w:szCs w:val="26"/>
        </w:rPr>
        <w:t xml:space="preserve">8. </w:t>
      </w:r>
      <w:r w:rsidRPr="00D21954">
        <w:rPr>
          <w:rFonts w:hint="eastAsia"/>
          <w:sz w:val="26"/>
          <w:szCs w:val="26"/>
        </w:rPr>
        <w:t>局限性</w:t>
      </w:r>
    </w:p>
    <w:p w14:paraId="18C4B9BE" w14:textId="77777777" w:rsidR="00D21954" w:rsidRPr="00D21954" w:rsidRDefault="00D21954" w:rsidP="00D21954">
      <w:pPr>
        <w:rPr>
          <w:rFonts w:hint="eastAsia"/>
          <w:sz w:val="26"/>
          <w:szCs w:val="26"/>
        </w:rPr>
      </w:pPr>
      <w:r w:rsidRPr="00D21954">
        <w:rPr>
          <w:rFonts w:hint="eastAsia"/>
          <w:sz w:val="26"/>
          <w:szCs w:val="26"/>
        </w:rPr>
        <w:t xml:space="preserve">9. </w:t>
      </w:r>
      <w:r w:rsidRPr="00D21954">
        <w:rPr>
          <w:rFonts w:hint="eastAsia"/>
          <w:sz w:val="26"/>
          <w:szCs w:val="26"/>
        </w:rPr>
        <w:t>结论</w:t>
      </w:r>
    </w:p>
    <w:p w14:paraId="4E6855BB" w14:textId="77777777" w:rsidR="00D21954" w:rsidRPr="00D21954" w:rsidRDefault="00D21954" w:rsidP="00D21954">
      <w:pPr>
        <w:rPr>
          <w:sz w:val="26"/>
          <w:szCs w:val="26"/>
        </w:rPr>
      </w:pPr>
    </w:p>
    <w:p w14:paraId="0D0B2F1F" w14:textId="378391B3" w:rsidR="00D21954" w:rsidRPr="00D21954" w:rsidRDefault="00D21954" w:rsidP="00D21954">
      <w:pPr>
        <w:rPr>
          <w:rFonts w:hint="eastAsia"/>
          <w:b/>
          <w:bCs/>
          <w:sz w:val="26"/>
          <w:szCs w:val="26"/>
        </w:rPr>
      </w:pPr>
      <w:r w:rsidRPr="00D21954">
        <w:rPr>
          <w:rFonts w:hint="eastAsia"/>
          <w:b/>
          <w:bCs/>
          <w:sz w:val="26"/>
          <w:szCs w:val="26"/>
        </w:rPr>
        <w:t>必须包括：</w:t>
      </w:r>
    </w:p>
    <w:p w14:paraId="011B6A18"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清晰的数学建模</w:t>
      </w:r>
    </w:p>
    <w:p w14:paraId="13C1C62E"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合理的回测设计</w:t>
      </w:r>
    </w:p>
    <w:p w14:paraId="0BDC93AE"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经济解释</w:t>
      </w:r>
    </w:p>
    <w:p w14:paraId="281A2555"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稳健性测试</w:t>
      </w:r>
    </w:p>
    <w:p w14:paraId="24C23D41" w14:textId="317D44AA"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市场冲击与交易成本讨论</w:t>
      </w:r>
    </w:p>
    <w:p w14:paraId="4AB4B16E" w14:textId="77777777" w:rsidR="00D21954" w:rsidRDefault="00D21954" w:rsidP="00D21954">
      <w:pPr>
        <w:rPr>
          <w:sz w:val="26"/>
          <w:szCs w:val="26"/>
        </w:rPr>
      </w:pPr>
      <w:r w:rsidRPr="00D21954">
        <w:rPr>
          <w:rFonts w:hint="eastAsia"/>
          <w:sz w:val="26"/>
          <w:szCs w:val="26"/>
        </w:rPr>
        <w:t>代码必须是可运行且可复现的。</w:t>
      </w:r>
    </w:p>
    <w:p w14:paraId="420C5BBF" w14:textId="77777777" w:rsidR="00D21954" w:rsidRPr="00D21954" w:rsidRDefault="00D21954" w:rsidP="00D21954">
      <w:pPr>
        <w:rPr>
          <w:rFonts w:hint="eastAsia"/>
          <w:sz w:val="26"/>
          <w:szCs w:val="26"/>
        </w:rPr>
      </w:pPr>
    </w:p>
    <w:p w14:paraId="146E11C2" w14:textId="3AD8FD61" w:rsidR="00D21954" w:rsidRPr="00D21954" w:rsidRDefault="00D21954" w:rsidP="00D21954">
      <w:pPr>
        <w:rPr>
          <w:rFonts w:hint="eastAsia"/>
          <w:b/>
          <w:bCs/>
          <w:sz w:val="26"/>
          <w:szCs w:val="26"/>
        </w:rPr>
      </w:pPr>
      <w:r w:rsidRPr="00D21954">
        <w:rPr>
          <w:rFonts w:hint="eastAsia"/>
          <w:b/>
          <w:bCs/>
          <w:sz w:val="26"/>
          <w:szCs w:val="26"/>
        </w:rPr>
        <w:t>什么是不可接受的？</w:t>
      </w:r>
    </w:p>
    <w:p w14:paraId="5DAC004A"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没有交易背景的纯机器学习分类项目</w:t>
      </w:r>
    </w:p>
    <w:p w14:paraId="2A93F54B"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没有交易成本建模</w:t>
      </w:r>
    </w:p>
    <w:p w14:paraId="093612FE"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没有样本外验证</w:t>
      </w:r>
    </w:p>
    <w:p w14:paraId="7A835E74"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仅提交</w:t>
      </w:r>
      <w:r w:rsidRPr="00D21954">
        <w:rPr>
          <w:rFonts w:hint="eastAsia"/>
          <w:sz w:val="26"/>
          <w:szCs w:val="26"/>
        </w:rPr>
        <w:t xml:space="preserve"> notebook</w:t>
      </w:r>
    </w:p>
    <w:p w14:paraId="1CCB9396" w14:textId="77777777" w:rsidR="00D21954" w:rsidRPr="00D21954" w:rsidRDefault="00D21954" w:rsidP="00D21954">
      <w:pPr>
        <w:rPr>
          <w:rFonts w:hint="eastAsia"/>
          <w:sz w:val="26"/>
          <w:szCs w:val="26"/>
        </w:rPr>
      </w:pPr>
      <w:r w:rsidRPr="00D21954">
        <w:rPr>
          <w:rFonts w:hint="eastAsia"/>
          <w:sz w:val="26"/>
          <w:szCs w:val="26"/>
        </w:rPr>
        <w:t xml:space="preserve">- </w:t>
      </w:r>
      <w:r w:rsidRPr="00D21954">
        <w:rPr>
          <w:rFonts w:hint="eastAsia"/>
          <w:sz w:val="26"/>
          <w:szCs w:val="26"/>
        </w:rPr>
        <w:t>不现实的换手率假设</w:t>
      </w:r>
    </w:p>
    <w:p w14:paraId="48E99651" w14:textId="77777777" w:rsidR="00D21954" w:rsidRPr="00D21954" w:rsidRDefault="00D21954" w:rsidP="00D21954">
      <w:pPr>
        <w:rPr>
          <w:rFonts w:hint="eastAsia"/>
          <w:i/>
          <w:iCs/>
          <w:sz w:val="26"/>
          <w:szCs w:val="26"/>
        </w:rPr>
      </w:pPr>
      <w:r w:rsidRPr="00D21954">
        <w:rPr>
          <w:rFonts w:hint="eastAsia"/>
          <w:sz w:val="26"/>
          <w:szCs w:val="26"/>
        </w:rPr>
        <w:t xml:space="preserve">- </w:t>
      </w:r>
      <w:r w:rsidRPr="00D21954">
        <w:rPr>
          <w:rFonts w:hint="eastAsia"/>
          <w:sz w:val="26"/>
          <w:szCs w:val="26"/>
        </w:rPr>
        <w:t>模糊的</w:t>
      </w:r>
      <w:r w:rsidRPr="00D21954">
        <w:rPr>
          <w:rFonts w:hint="eastAsia"/>
          <w:sz w:val="26"/>
          <w:szCs w:val="26"/>
        </w:rPr>
        <w:t xml:space="preserve"> alpha </w:t>
      </w:r>
      <w:r w:rsidRPr="00D21954">
        <w:rPr>
          <w:rFonts w:hint="eastAsia"/>
          <w:sz w:val="26"/>
          <w:szCs w:val="26"/>
        </w:rPr>
        <w:t>假设</w:t>
      </w:r>
    </w:p>
    <w:p w14:paraId="3BDB7F3C" w14:textId="77777777" w:rsidR="00D21954" w:rsidRDefault="00D21954">
      <w:pPr>
        <w:rPr>
          <w:rFonts w:hint="eastAsia"/>
          <w:b/>
          <w:bCs/>
          <w:i/>
          <w:iCs/>
          <w:sz w:val="26"/>
          <w:szCs w:val="26"/>
        </w:rPr>
      </w:pPr>
    </w:p>
    <w:p w14:paraId="76F23462" w14:textId="088EDCAA" w:rsidR="00D21954" w:rsidRPr="00D21954" w:rsidRDefault="00D21954">
      <w:pPr>
        <w:rPr>
          <w:b/>
          <w:bCs/>
          <w:sz w:val="26"/>
          <w:szCs w:val="26"/>
        </w:rPr>
      </w:pPr>
      <w:r w:rsidRPr="00D21954">
        <w:rPr>
          <w:rFonts w:hint="eastAsia"/>
          <w:b/>
          <w:bCs/>
          <w:sz w:val="26"/>
          <w:szCs w:val="26"/>
        </w:rPr>
        <w:t>论文列表：</w:t>
      </w:r>
    </w:p>
    <w:p w14:paraId="00000001" w14:textId="4D0FEC89" w:rsidR="008564E5" w:rsidRDefault="00000000">
      <w:pPr>
        <w:rPr>
          <w:rFonts w:ascii="Georgia" w:eastAsia="Georgia" w:hAnsi="Georgia" w:cs="Georgia"/>
          <w:sz w:val="24"/>
          <w:szCs w:val="24"/>
        </w:rPr>
      </w:pPr>
      <w:r>
        <w:rPr>
          <w:b/>
          <w:bCs/>
          <w:i/>
          <w:iCs/>
          <w:sz w:val="26"/>
          <w:szCs w:val="26"/>
        </w:rPr>
        <w:t>ML Related:</w:t>
      </w:r>
      <w:r>
        <w:rPr>
          <w:b/>
          <w:bCs/>
          <w:i/>
          <w:iCs/>
          <w:sz w:val="26"/>
          <w:szCs w:val="26"/>
        </w:rPr>
        <w:br/>
      </w:r>
      <w:r>
        <w:br/>
        <w:t xml:space="preserve">1. </w:t>
      </w:r>
      <w:r>
        <w:rPr>
          <w:rFonts w:ascii="Georgia" w:eastAsia="Georgia" w:hAnsi="Georgia" w:cs="Georgia"/>
          <w:sz w:val="24"/>
          <w:szCs w:val="24"/>
        </w:rPr>
        <w:t xml:space="preserve">Sirignano, J., &amp; </w:t>
      </w:r>
      <w:proofErr w:type="spellStart"/>
      <w:r>
        <w:rPr>
          <w:rFonts w:ascii="Georgia" w:eastAsia="Georgia" w:hAnsi="Georgia" w:cs="Georgia"/>
          <w:sz w:val="24"/>
          <w:szCs w:val="24"/>
        </w:rPr>
        <w:t>Cont</w:t>
      </w:r>
      <w:proofErr w:type="spellEnd"/>
      <w:r>
        <w:rPr>
          <w:rFonts w:ascii="Georgia" w:eastAsia="Georgia" w:hAnsi="Georgia" w:cs="Georgia"/>
          <w:sz w:val="24"/>
          <w:szCs w:val="24"/>
        </w:rPr>
        <w:t>, R. (2019). “Universal features of price formation in financial markets: perspectives from deep learning.”</w:t>
      </w:r>
      <w:r>
        <w:rPr>
          <w:rFonts w:ascii="Georgia" w:eastAsia="Georgia" w:hAnsi="Georgia" w:cs="Georgia"/>
          <w:sz w:val="24"/>
          <w:szCs w:val="24"/>
        </w:rPr>
        <w:br/>
        <w:t xml:space="preserve">arXiv:1602.01909 (often cited as </w:t>
      </w:r>
      <w:r>
        <w:rPr>
          <w:rFonts w:ascii="Georgia" w:eastAsia="Georgia" w:hAnsi="Georgia" w:cs="Georgia"/>
          <w:i/>
          <w:iCs/>
          <w:sz w:val="24"/>
          <w:szCs w:val="24"/>
        </w:rPr>
        <w:t>Deep Learning for Limit Order Books</w:t>
      </w:r>
      <w:r>
        <w:rPr>
          <w:rFonts w:ascii="Georgia" w:eastAsia="Georgia" w:hAnsi="Georgia" w:cs="Georgia"/>
          <w:sz w:val="24"/>
          <w:szCs w:val="24"/>
        </w:rPr>
        <w:t>).</w:t>
      </w:r>
      <w:r>
        <w:rPr>
          <w:rFonts w:ascii="Georgia" w:eastAsia="Georgia" w:hAnsi="Georgia" w:cs="Georgia"/>
          <w:sz w:val="24"/>
          <w:szCs w:val="24"/>
        </w:rPr>
        <w:br/>
        <w:t xml:space="preserve">Link: </w:t>
      </w:r>
      <w:r>
        <w:fldChar w:fldCharType="begin"/>
      </w:r>
      <w:r>
        <w:instrText xml:space="preserve"> HYPERLINK "https://arxiv.org/abs/1602.01909" </w:instrText>
      </w:r>
      <w:r>
        <w:fldChar w:fldCharType="separate"/>
      </w:r>
    </w:p>
    <w:p w14:paraId="00000002" w14:textId="77777777" w:rsidR="008564E5" w:rsidRDefault="00000000">
      <w:pPr>
        <w:spacing w:after="120"/>
      </w:pPr>
      <w:r>
        <w:fldChar w:fldCharType="end"/>
      </w:r>
      <w:hyperlink r:id="rId4">
        <w:r>
          <w:rPr>
            <w:rFonts w:ascii="Georgia" w:eastAsia="Georgia" w:hAnsi="Georgia" w:cs="Georgia"/>
            <w:color w:val="1155CC"/>
            <w:sz w:val="24"/>
            <w:szCs w:val="24"/>
          </w:rPr>
          <w:t>https://arxiv.org/abs/1602.01909</w:t>
        </w:r>
      </w:hyperlink>
    </w:p>
    <w:p w14:paraId="0180E8EE" w14:textId="0CC9BB21" w:rsidR="005719C6" w:rsidRDefault="005719C6">
      <w:pPr>
        <w:spacing w:after="120"/>
      </w:pPr>
      <w:r w:rsidRPr="005719C6">
        <w:lastRenderedPageBreak/>
        <w:drawing>
          <wp:inline distT="0" distB="0" distL="0" distR="0" wp14:anchorId="7EC46625" wp14:editId="2643B015">
            <wp:extent cx="5943600" cy="2013585"/>
            <wp:effectExtent l="0" t="0" r="0" b="5715"/>
            <wp:docPr id="165925487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54879" name="图片 1" descr="文本&#10;&#10;AI 生成的内容可能不正确。"/>
                    <pic:cNvPicPr/>
                  </pic:nvPicPr>
                  <pic:blipFill>
                    <a:blip r:embed="rId5"/>
                    <a:stretch>
                      <a:fillRect/>
                    </a:stretch>
                  </pic:blipFill>
                  <pic:spPr>
                    <a:xfrm>
                      <a:off x="0" y="0"/>
                      <a:ext cx="5943600" cy="2013585"/>
                    </a:xfrm>
                    <a:prstGeom prst="rect">
                      <a:avLst/>
                    </a:prstGeom>
                  </pic:spPr>
                </pic:pic>
              </a:graphicData>
            </a:graphic>
          </wp:inline>
        </w:drawing>
      </w:r>
    </w:p>
    <w:p w14:paraId="0B53639B" w14:textId="77777777" w:rsidR="005719C6" w:rsidRDefault="005719C6">
      <w:pPr>
        <w:spacing w:after="120"/>
        <w:rPr>
          <w:rFonts w:hint="eastAsia"/>
        </w:rPr>
      </w:pPr>
    </w:p>
    <w:p w14:paraId="5A29DB92" w14:textId="77777777" w:rsidR="005719C6" w:rsidRDefault="005719C6">
      <w:pPr>
        <w:spacing w:after="120"/>
        <w:rPr>
          <w:rFonts w:hint="eastAsia"/>
        </w:rPr>
      </w:pPr>
    </w:p>
    <w:p w14:paraId="00000004" w14:textId="77777777" w:rsidR="008564E5" w:rsidRDefault="00000000">
      <w:pPr>
        <w:spacing w:after="120"/>
        <w:rPr>
          <w:rFonts w:ascii="Georgia" w:eastAsia="Georgia" w:hAnsi="Georgia" w:cs="Georgia"/>
          <w:sz w:val="24"/>
          <w:szCs w:val="24"/>
        </w:rPr>
      </w:pPr>
      <w:r>
        <w:t xml:space="preserve">2. </w:t>
      </w:r>
      <w:r>
        <w:rPr>
          <w:rFonts w:ascii="Georgia" w:eastAsia="Georgia" w:hAnsi="Georgia" w:cs="Georgia"/>
          <w:sz w:val="24"/>
          <w:szCs w:val="24"/>
        </w:rPr>
        <w:t>Sirignano, J. (2016). “Deep Learning for Limit Order Books.”</w:t>
      </w:r>
      <w:r>
        <w:rPr>
          <w:rFonts w:ascii="Georgia" w:eastAsia="Georgia" w:hAnsi="Georgia" w:cs="Georgia"/>
          <w:sz w:val="24"/>
          <w:szCs w:val="24"/>
        </w:rPr>
        <w:br/>
        <w:t>Deep neural network architecture tailored to LOB data.</w:t>
      </w:r>
      <w:r>
        <w:rPr>
          <w:rFonts w:ascii="Georgia" w:eastAsia="Georgia" w:hAnsi="Georgia" w:cs="Georgia"/>
          <w:sz w:val="24"/>
          <w:szCs w:val="24"/>
        </w:rPr>
        <w:br/>
        <w:t xml:space="preserve">Link: </w:t>
      </w:r>
      <w:r>
        <w:fldChar w:fldCharType="begin"/>
      </w:r>
      <w:r>
        <w:instrText xml:space="preserve"> HYPERLINK "https://arxiv.org/abs/1601.01987" </w:instrText>
      </w:r>
      <w:r>
        <w:fldChar w:fldCharType="separate"/>
      </w:r>
    </w:p>
    <w:p w14:paraId="00000005" w14:textId="77777777" w:rsidR="008564E5" w:rsidRDefault="00000000">
      <w:pPr>
        <w:spacing w:after="120"/>
      </w:pPr>
      <w:r>
        <w:fldChar w:fldCharType="end"/>
      </w:r>
      <w:hyperlink r:id="rId6">
        <w:r>
          <w:rPr>
            <w:rFonts w:ascii="Georgia" w:eastAsia="Georgia" w:hAnsi="Georgia" w:cs="Georgia"/>
            <w:color w:val="1155CC"/>
            <w:sz w:val="24"/>
            <w:szCs w:val="24"/>
          </w:rPr>
          <w:t>https://arxiv.org/abs/1601.01987</w:t>
        </w:r>
      </w:hyperlink>
    </w:p>
    <w:p w14:paraId="1A652CFE" w14:textId="59BAA0DA" w:rsidR="005719C6" w:rsidRDefault="005719C6">
      <w:pPr>
        <w:spacing w:after="120"/>
        <w:rPr>
          <w:rFonts w:hint="eastAsia"/>
        </w:rPr>
      </w:pPr>
      <w:r w:rsidRPr="005719C6">
        <w:drawing>
          <wp:inline distT="0" distB="0" distL="0" distR="0" wp14:anchorId="67B9B00C" wp14:editId="4145A574">
            <wp:extent cx="5943600" cy="1657985"/>
            <wp:effectExtent l="0" t="0" r="0" b="5715"/>
            <wp:docPr id="874618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18700" name=""/>
                    <pic:cNvPicPr/>
                  </pic:nvPicPr>
                  <pic:blipFill>
                    <a:blip r:embed="rId7"/>
                    <a:stretch>
                      <a:fillRect/>
                    </a:stretch>
                  </pic:blipFill>
                  <pic:spPr>
                    <a:xfrm>
                      <a:off x="0" y="0"/>
                      <a:ext cx="5943600" cy="1657985"/>
                    </a:xfrm>
                    <a:prstGeom prst="rect">
                      <a:avLst/>
                    </a:prstGeom>
                  </pic:spPr>
                </pic:pic>
              </a:graphicData>
            </a:graphic>
          </wp:inline>
        </w:drawing>
      </w:r>
    </w:p>
    <w:p w14:paraId="54497EBE" w14:textId="0BD8F9BF" w:rsidR="00B66E3A" w:rsidRPr="00B66E3A" w:rsidRDefault="00B66E3A">
      <w:pPr>
        <w:spacing w:after="120"/>
        <w:rPr>
          <w:rFonts w:hint="eastAsia"/>
          <w:lang w:val="en-US"/>
        </w:rPr>
      </w:pPr>
      <w:r>
        <w:rPr>
          <w:rFonts w:hint="eastAsia"/>
          <w:lang w:val="en-US"/>
        </w:rPr>
        <w:t>好像需要</w:t>
      </w:r>
      <w:r>
        <w:rPr>
          <w:rFonts w:hint="eastAsia"/>
          <w:lang w:val="en-US"/>
        </w:rPr>
        <w:t>GPU</w:t>
      </w:r>
      <w:r>
        <w:rPr>
          <w:rFonts w:hint="eastAsia"/>
          <w:lang w:val="en-US"/>
        </w:rPr>
        <w:t>，我不太确定因为我的</w:t>
      </w:r>
      <w:r>
        <w:rPr>
          <w:rFonts w:hint="eastAsia"/>
          <w:lang w:val="en-US"/>
        </w:rPr>
        <w:t>ML</w:t>
      </w:r>
      <w:r>
        <w:rPr>
          <w:rFonts w:hint="eastAsia"/>
          <w:lang w:val="en-US"/>
        </w:rPr>
        <w:t>经历也不是很丰富，但是</w:t>
      </w:r>
      <w:proofErr w:type="spellStart"/>
      <w:r>
        <w:rPr>
          <w:rFonts w:hint="eastAsia"/>
          <w:lang w:val="en-US"/>
        </w:rPr>
        <w:t>tensorflow</w:t>
      </w:r>
      <w:proofErr w:type="spellEnd"/>
      <w:r>
        <w:rPr>
          <w:rFonts w:hint="eastAsia"/>
          <w:lang w:val="en-US"/>
        </w:rPr>
        <w:t>库好像必须要</w:t>
      </w:r>
      <w:r>
        <w:rPr>
          <w:rFonts w:hint="eastAsia"/>
          <w:lang w:val="en-US"/>
        </w:rPr>
        <w:t>GP U</w:t>
      </w:r>
      <w:r>
        <w:rPr>
          <w:rFonts w:hint="eastAsia"/>
          <w:lang w:val="en-US"/>
        </w:rPr>
        <w:t>，</w:t>
      </w:r>
      <w:proofErr w:type="spellStart"/>
      <w:r>
        <w:rPr>
          <w:rFonts w:hint="eastAsia"/>
          <w:lang w:val="en-US"/>
        </w:rPr>
        <w:t>Pytorch</w:t>
      </w:r>
      <w:proofErr w:type="spellEnd"/>
      <w:r>
        <w:rPr>
          <w:rFonts w:hint="eastAsia"/>
          <w:lang w:val="en-US"/>
        </w:rPr>
        <w:t>不需要。</w:t>
      </w:r>
    </w:p>
    <w:p w14:paraId="00000006" w14:textId="77777777" w:rsidR="008564E5" w:rsidRDefault="008564E5">
      <w:pPr>
        <w:spacing w:after="120"/>
      </w:pPr>
    </w:p>
    <w:p w14:paraId="35BA657D" w14:textId="77777777" w:rsidR="005719C6" w:rsidRDefault="005719C6">
      <w:pPr>
        <w:spacing w:after="120"/>
        <w:rPr>
          <w:rFonts w:hint="eastAsia"/>
        </w:rPr>
      </w:pPr>
    </w:p>
    <w:p w14:paraId="00000007" w14:textId="77777777" w:rsidR="008564E5" w:rsidRDefault="00000000">
      <w:pPr>
        <w:spacing w:after="120"/>
        <w:rPr>
          <w:rFonts w:ascii="Georgia" w:eastAsia="Georgia" w:hAnsi="Georgia" w:cs="Georgia"/>
          <w:sz w:val="24"/>
          <w:szCs w:val="24"/>
        </w:rPr>
      </w:pPr>
      <w:bookmarkStart w:id="0" w:name="OLE_LINK1"/>
      <w:r>
        <w:t xml:space="preserve">3. </w:t>
      </w:r>
      <w:r>
        <w:rPr>
          <w:rFonts w:ascii="Georgia" w:eastAsia="Georgia" w:hAnsi="Georgia" w:cs="Georgia"/>
          <w:sz w:val="24"/>
          <w:szCs w:val="24"/>
        </w:rPr>
        <w:t xml:space="preserve">Zhang, Z., </w:t>
      </w:r>
      <w:proofErr w:type="spellStart"/>
      <w:r>
        <w:rPr>
          <w:rFonts w:ascii="Georgia" w:eastAsia="Georgia" w:hAnsi="Georgia" w:cs="Georgia"/>
          <w:sz w:val="24"/>
          <w:szCs w:val="24"/>
        </w:rPr>
        <w:t>Zohren</w:t>
      </w:r>
      <w:proofErr w:type="spellEnd"/>
      <w:r>
        <w:rPr>
          <w:rFonts w:ascii="Georgia" w:eastAsia="Georgia" w:hAnsi="Georgia" w:cs="Georgia"/>
          <w:sz w:val="24"/>
          <w:szCs w:val="24"/>
        </w:rPr>
        <w:t>, S., &amp; Roberts, S. (2020). “Deep reinforcement learning for trading: evaluating performance and stability.”</w:t>
      </w:r>
      <w:bookmarkEnd w:id="0"/>
      <w:r>
        <w:rPr>
          <w:rFonts w:ascii="Georgia" w:eastAsia="Georgia" w:hAnsi="Georgia" w:cs="Georgia"/>
          <w:sz w:val="24"/>
          <w:szCs w:val="24"/>
        </w:rPr>
        <w:br/>
        <w:t>Journal version/extension of the previous.</w:t>
      </w:r>
      <w:r>
        <w:rPr>
          <w:rFonts w:ascii="Georgia" w:eastAsia="Georgia" w:hAnsi="Georgia" w:cs="Georgia"/>
          <w:sz w:val="24"/>
          <w:szCs w:val="24"/>
        </w:rPr>
        <w:br/>
        <w:t xml:space="preserve">Link (one version): </w:t>
      </w:r>
      <w:r>
        <w:fldChar w:fldCharType="begin"/>
      </w:r>
      <w:r>
        <w:instrText xml:space="preserve"> HYPERLINK "https://arxiv.org/abs/1911.08610" </w:instrText>
      </w:r>
      <w:r>
        <w:fldChar w:fldCharType="separate"/>
      </w:r>
    </w:p>
    <w:p w14:paraId="00000008" w14:textId="77777777" w:rsidR="008564E5" w:rsidRDefault="00000000">
      <w:pPr>
        <w:spacing w:after="120"/>
      </w:pPr>
      <w:r>
        <w:fldChar w:fldCharType="end"/>
      </w:r>
      <w:hyperlink r:id="rId8">
        <w:r>
          <w:rPr>
            <w:rFonts w:ascii="Georgia" w:eastAsia="Georgia" w:hAnsi="Georgia" w:cs="Georgia"/>
            <w:color w:val="1155CC"/>
            <w:sz w:val="24"/>
            <w:szCs w:val="24"/>
          </w:rPr>
          <w:t>https://arxiv.org/abs/1911.08610</w:t>
        </w:r>
      </w:hyperlink>
    </w:p>
    <w:p w14:paraId="00000009" w14:textId="15FD2F64" w:rsidR="008564E5" w:rsidRDefault="005719C6">
      <w:pPr>
        <w:spacing w:after="120"/>
      </w:pPr>
      <w:r w:rsidRPr="005719C6">
        <w:lastRenderedPageBreak/>
        <w:drawing>
          <wp:inline distT="0" distB="0" distL="0" distR="0" wp14:anchorId="1B143196" wp14:editId="640E1196">
            <wp:extent cx="5943600" cy="1398270"/>
            <wp:effectExtent l="0" t="0" r="0" b="0"/>
            <wp:docPr id="47607373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73733" name="图片 1" descr="文本&#10;&#10;AI 生成的内容可能不正确。"/>
                    <pic:cNvPicPr/>
                  </pic:nvPicPr>
                  <pic:blipFill>
                    <a:blip r:embed="rId9"/>
                    <a:stretch>
                      <a:fillRect/>
                    </a:stretch>
                  </pic:blipFill>
                  <pic:spPr>
                    <a:xfrm>
                      <a:off x="0" y="0"/>
                      <a:ext cx="5943600" cy="1398270"/>
                    </a:xfrm>
                    <a:prstGeom prst="rect">
                      <a:avLst/>
                    </a:prstGeom>
                  </pic:spPr>
                </pic:pic>
              </a:graphicData>
            </a:graphic>
          </wp:inline>
        </w:drawing>
      </w:r>
    </w:p>
    <w:p w14:paraId="54A7DCDB" w14:textId="77777777" w:rsidR="005719C6" w:rsidRDefault="005719C6">
      <w:pPr>
        <w:spacing w:after="120"/>
        <w:rPr>
          <w:rFonts w:hint="eastAsia"/>
        </w:rPr>
      </w:pPr>
    </w:p>
    <w:p w14:paraId="4A2812FC" w14:textId="77777777" w:rsidR="005719C6" w:rsidRDefault="005719C6">
      <w:pPr>
        <w:spacing w:after="120"/>
        <w:rPr>
          <w:rFonts w:hint="eastAsia"/>
        </w:rPr>
      </w:pPr>
    </w:p>
    <w:p w14:paraId="0000000A" w14:textId="77777777" w:rsidR="008564E5" w:rsidRDefault="00000000">
      <w:pPr>
        <w:spacing w:after="120"/>
        <w:rPr>
          <w:rFonts w:ascii="Georgia" w:eastAsia="Georgia" w:hAnsi="Georgia" w:cs="Georgia"/>
          <w:sz w:val="24"/>
          <w:szCs w:val="24"/>
        </w:rPr>
      </w:pPr>
      <w:r>
        <w:t xml:space="preserve">4. </w:t>
      </w:r>
      <w:r>
        <w:rPr>
          <w:rFonts w:ascii="Georgia" w:eastAsia="Georgia" w:hAnsi="Georgia" w:cs="Georgia"/>
          <w:sz w:val="24"/>
          <w:szCs w:val="24"/>
        </w:rPr>
        <w:t>Deng, Y., Bao, F., Kong, Y., Ren, Z., &amp; Dai, Q. (2016). “Deep direct reinforcement learning for financial signal representation and trading.”</w:t>
      </w:r>
      <w:r>
        <w:rPr>
          <w:rFonts w:ascii="Georgia" w:eastAsia="Georgia" w:hAnsi="Georgia" w:cs="Georgia"/>
          <w:sz w:val="24"/>
          <w:szCs w:val="24"/>
        </w:rPr>
        <w:br/>
        <w:t>IEEE Trans. Neural Networks &amp; Learning Systems.</w:t>
      </w:r>
      <w:r>
        <w:rPr>
          <w:rFonts w:ascii="Georgia" w:eastAsia="Georgia" w:hAnsi="Georgia" w:cs="Georgia"/>
          <w:sz w:val="24"/>
          <w:szCs w:val="24"/>
        </w:rPr>
        <w:br/>
        <w:t xml:space="preserve">Link: </w:t>
      </w:r>
      <w:r>
        <w:fldChar w:fldCharType="begin"/>
      </w:r>
      <w:r>
        <w:instrText xml:space="preserve"> HYPERLINK "https://arxiv.org/abs/1512.07767" </w:instrText>
      </w:r>
      <w:r>
        <w:fldChar w:fldCharType="separate"/>
      </w:r>
    </w:p>
    <w:p w14:paraId="0000000B" w14:textId="77777777" w:rsidR="008564E5" w:rsidRDefault="00000000">
      <w:pPr>
        <w:spacing w:after="120"/>
      </w:pPr>
      <w:r>
        <w:fldChar w:fldCharType="end"/>
      </w:r>
      <w:hyperlink r:id="rId10">
        <w:r>
          <w:rPr>
            <w:rFonts w:ascii="Georgia" w:eastAsia="Georgia" w:hAnsi="Georgia" w:cs="Georgia"/>
            <w:color w:val="1155CC"/>
            <w:sz w:val="24"/>
            <w:szCs w:val="24"/>
          </w:rPr>
          <w:t>https://arxiv.org/abs/1512.07767</w:t>
        </w:r>
      </w:hyperlink>
    </w:p>
    <w:p w14:paraId="0000000C" w14:textId="40EE77F3" w:rsidR="008564E5" w:rsidRDefault="005719C6">
      <w:pPr>
        <w:spacing w:after="120"/>
      </w:pPr>
      <w:r w:rsidRPr="005719C6">
        <w:drawing>
          <wp:inline distT="0" distB="0" distL="0" distR="0" wp14:anchorId="177C7A66" wp14:editId="2B988A44">
            <wp:extent cx="5029200" cy="2935312"/>
            <wp:effectExtent l="0" t="0" r="0" b="0"/>
            <wp:docPr id="67484832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48328" name="图片 1" descr="文本&#10;&#10;AI 生成的内容可能不正确。"/>
                    <pic:cNvPicPr/>
                  </pic:nvPicPr>
                  <pic:blipFill>
                    <a:blip r:embed="rId11"/>
                    <a:stretch>
                      <a:fillRect/>
                    </a:stretch>
                  </pic:blipFill>
                  <pic:spPr>
                    <a:xfrm>
                      <a:off x="0" y="0"/>
                      <a:ext cx="5045439" cy="2944790"/>
                    </a:xfrm>
                    <a:prstGeom prst="rect">
                      <a:avLst/>
                    </a:prstGeom>
                  </pic:spPr>
                </pic:pic>
              </a:graphicData>
            </a:graphic>
          </wp:inline>
        </w:drawing>
      </w:r>
    </w:p>
    <w:p w14:paraId="4BB19133" w14:textId="77777777" w:rsidR="005719C6" w:rsidRDefault="005719C6">
      <w:pPr>
        <w:spacing w:after="120"/>
        <w:rPr>
          <w:rFonts w:hint="eastAsia"/>
        </w:rPr>
      </w:pPr>
    </w:p>
    <w:p w14:paraId="38BB39AD" w14:textId="77777777" w:rsidR="005719C6" w:rsidRDefault="005719C6">
      <w:pPr>
        <w:spacing w:after="120"/>
        <w:rPr>
          <w:rFonts w:hint="eastAsia"/>
        </w:rPr>
      </w:pPr>
    </w:p>
    <w:p w14:paraId="0000000D" w14:textId="77777777" w:rsidR="008564E5" w:rsidRDefault="00000000">
      <w:pPr>
        <w:spacing w:after="120"/>
        <w:rPr>
          <w:rFonts w:ascii="Georgia" w:eastAsia="Georgia" w:hAnsi="Georgia" w:cs="Georgia"/>
          <w:sz w:val="24"/>
          <w:szCs w:val="24"/>
        </w:rPr>
      </w:pPr>
      <w:r>
        <w:t xml:space="preserve">5. </w:t>
      </w:r>
      <w:r>
        <w:rPr>
          <w:rFonts w:ascii="Georgia" w:eastAsia="Georgia" w:hAnsi="Georgia" w:cs="Georgia"/>
          <w:sz w:val="24"/>
          <w:szCs w:val="24"/>
        </w:rPr>
        <w:t>Fischer, T., &amp; Krauss, C. (2018). “Deep learning with long short-term memory networks for financial market predictions.”</w:t>
      </w:r>
      <w:r>
        <w:rPr>
          <w:rFonts w:ascii="Georgia" w:eastAsia="Georgia" w:hAnsi="Georgia" w:cs="Georgia"/>
          <w:sz w:val="24"/>
          <w:szCs w:val="24"/>
        </w:rPr>
        <w:br/>
        <w:t>European Journal of Operational Research.</w:t>
      </w:r>
      <w:r>
        <w:rPr>
          <w:rFonts w:ascii="Georgia" w:eastAsia="Georgia" w:hAnsi="Georgia" w:cs="Georgia"/>
          <w:sz w:val="24"/>
          <w:szCs w:val="24"/>
        </w:rPr>
        <w:br/>
        <w:t xml:space="preserve">Link: </w:t>
      </w:r>
      <w:r>
        <w:fldChar w:fldCharType="begin"/>
      </w:r>
      <w:r>
        <w:instrText xml:space="preserve"> HYPERLINK "https://arxiv.org/abs/1701.07459" </w:instrText>
      </w:r>
      <w:r>
        <w:fldChar w:fldCharType="separate"/>
      </w:r>
    </w:p>
    <w:p w14:paraId="0000000E" w14:textId="77777777" w:rsidR="008564E5" w:rsidRDefault="00000000">
      <w:pPr>
        <w:spacing w:after="120"/>
      </w:pPr>
      <w:r>
        <w:fldChar w:fldCharType="end"/>
      </w:r>
      <w:hyperlink r:id="rId12">
        <w:r>
          <w:rPr>
            <w:rFonts w:ascii="Georgia" w:eastAsia="Georgia" w:hAnsi="Georgia" w:cs="Georgia"/>
            <w:color w:val="1155CC"/>
            <w:sz w:val="24"/>
            <w:szCs w:val="24"/>
          </w:rPr>
          <w:t>https://arxiv.org/abs/1701.07459</w:t>
        </w:r>
      </w:hyperlink>
    </w:p>
    <w:p w14:paraId="4EC24DDD" w14:textId="3AFA4F80" w:rsidR="005719C6" w:rsidRDefault="005719C6">
      <w:pPr>
        <w:spacing w:after="120"/>
      </w:pPr>
      <w:r w:rsidRPr="005719C6">
        <w:lastRenderedPageBreak/>
        <w:drawing>
          <wp:inline distT="0" distB="0" distL="0" distR="0" wp14:anchorId="2FC8C30F" wp14:editId="1C3053A7">
            <wp:extent cx="5943600" cy="3571875"/>
            <wp:effectExtent l="0" t="0" r="0" b="0"/>
            <wp:docPr id="100865326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53264" name="图片 1" descr="文本&#10;&#10;AI 生成的内容可能不正确。"/>
                    <pic:cNvPicPr/>
                  </pic:nvPicPr>
                  <pic:blipFill>
                    <a:blip r:embed="rId13"/>
                    <a:stretch>
                      <a:fillRect/>
                    </a:stretch>
                  </pic:blipFill>
                  <pic:spPr>
                    <a:xfrm>
                      <a:off x="0" y="0"/>
                      <a:ext cx="5943600" cy="3571875"/>
                    </a:xfrm>
                    <a:prstGeom prst="rect">
                      <a:avLst/>
                    </a:prstGeom>
                  </pic:spPr>
                </pic:pic>
              </a:graphicData>
            </a:graphic>
          </wp:inline>
        </w:drawing>
      </w:r>
    </w:p>
    <w:p w14:paraId="50F97351" w14:textId="77777777" w:rsidR="005719C6" w:rsidRDefault="005719C6">
      <w:pPr>
        <w:spacing w:after="120"/>
        <w:rPr>
          <w:rFonts w:hint="eastAsia"/>
        </w:rPr>
      </w:pPr>
    </w:p>
    <w:p w14:paraId="0000000F" w14:textId="77777777" w:rsidR="008564E5" w:rsidRDefault="008564E5">
      <w:pPr>
        <w:spacing w:after="120"/>
      </w:pPr>
    </w:p>
    <w:p w14:paraId="00000010" w14:textId="77777777" w:rsidR="008564E5" w:rsidRDefault="00000000">
      <w:pPr>
        <w:spacing w:after="120"/>
        <w:rPr>
          <w:rFonts w:ascii="Georgia" w:eastAsia="Georgia" w:hAnsi="Georgia" w:cs="Georgia"/>
          <w:sz w:val="24"/>
          <w:szCs w:val="24"/>
        </w:rPr>
      </w:pPr>
      <w:r>
        <w:t xml:space="preserve">6. </w:t>
      </w:r>
      <w:r>
        <w:rPr>
          <w:rFonts w:ascii="Georgia" w:eastAsia="Georgia" w:hAnsi="Georgia" w:cs="Georgia"/>
          <w:sz w:val="24"/>
          <w:szCs w:val="24"/>
        </w:rPr>
        <w:t>Krauss, C., Do, X. A., &amp; Huck, N. (2017). “Deep neural networks, gradient-boosted trees, random forests: Statistical arbitrage on the S&amp;P 500.”</w:t>
      </w:r>
      <w:r>
        <w:rPr>
          <w:rFonts w:ascii="Georgia" w:eastAsia="Georgia" w:hAnsi="Georgia" w:cs="Georgia"/>
          <w:sz w:val="24"/>
          <w:szCs w:val="24"/>
        </w:rPr>
        <w:br/>
        <w:t>European Journal of Operational Research.</w:t>
      </w:r>
      <w:r>
        <w:rPr>
          <w:rFonts w:ascii="Georgia" w:eastAsia="Georgia" w:hAnsi="Georgia" w:cs="Georgia"/>
          <w:sz w:val="24"/>
          <w:szCs w:val="24"/>
        </w:rPr>
        <w:br/>
        <w:t xml:space="preserve">Link: </w:t>
      </w:r>
      <w:r>
        <w:fldChar w:fldCharType="begin"/>
      </w:r>
      <w:r>
        <w:instrText xml:space="preserve"> HYPERLINK "https://arxiv.org/abs/1608.00007" </w:instrText>
      </w:r>
      <w:r>
        <w:fldChar w:fldCharType="separate"/>
      </w:r>
    </w:p>
    <w:p w14:paraId="00000011" w14:textId="77777777" w:rsidR="008564E5" w:rsidRDefault="00000000">
      <w:pPr>
        <w:spacing w:after="120"/>
        <w:rPr>
          <w:rFonts w:ascii="Georgia" w:eastAsia="Georgia" w:hAnsi="Georgia" w:cs="Georgia" w:hint="eastAsia"/>
          <w:color w:val="1155CC"/>
          <w:sz w:val="24"/>
          <w:szCs w:val="24"/>
        </w:rPr>
      </w:pPr>
      <w:r>
        <w:fldChar w:fldCharType="end"/>
      </w:r>
      <w:r>
        <w:fldChar w:fldCharType="begin"/>
      </w:r>
      <w:r>
        <w:instrText xml:space="preserve"> HYPERLINK "https://arxiv.org/abs/1608.00007" </w:instrText>
      </w:r>
      <w:r>
        <w:fldChar w:fldCharType="separate"/>
      </w:r>
      <w:r>
        <w:rPr>
          <w:rFonts w:ascii="Georgia" w:eastAsia="Georgia" w:hAnsi="Georgia" w:cs="Georgia"/>
          <w:color w:val="1155CC"/>
          <w:sz w:val="24"/>
          <w:szCs w:val="24"/>
        </w:rPr>
        <w:t>https://arxiv.org/abs/1608.00007</w:t>
      </w:r>
    </w:p>
    <w:p w14:paraId="5A6EE00B" w14:textId="09069405" w:rsidR="005719C6" w:rsidRDefault="00000000">
      <w:pPr>
        <w:spacing w:after="120"/>
        <w:rPr>
          <w:noProof/>
        </w:rPr>
      </w:pPr>
      <w:r>
        <w:fldChar w:fldCharType="end"/>
      </w:r>
      <w:r w:rsidR="00112138" w:rsidRPr="00112138">
        <w:rPr>
          <w:noProof/>
        </w:rPr>
        <w:t xml:space="preserve"> </w:t>
      </w:r>
      <w:r w:rsidR="00112138" w:rsidRPr="00112138">
        <w:drawing>
          <wp:inline distT="0" distB="0" distL="0" distR="0" wp14:anchorId="449B29D1" wp14:editId="15CF31E6">
            <wp:extent cx="4572000" cy="2666512"/>
            <wp:effectExtent l="0" t="0" r="0" b="635"/>
            <wp:docPr id="34979564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95644" name="图片 1" descr="文本&#10;&#10;AI 生成的内容可能不正确。"/>
                    <pic:cNvPicPr/>
                  </pic:nvPicPr>
                  <pic:blipFill>
                    <a:blip r:embed="rId14"/>
                    <a:stretch>
                      <a:fillRect/>
                    </a:stretch>
                  </pic:blipFill>
                  <pic:spPr>
                    <a:xfrm>
                      <a:off x="0" y="0"/>
                      <a:ext cx="4585639" cy="2674466"/>
                    </a:xfrm>
                    <a:prstGeom prst="rect">
                      <a:avLst/>
                    </a:prstGeom>
                  </pic:spPr>
                </pic:pic>
              </a:graphicData>
            </a:graphic>
          </wp:inline>
        </w:drawing>
      </w:r>
    </w:p>
    <w:p w14:paraId="259D4C57" w14:textId="77777777" w:rsidR="00112138" w:rsidRDefault="00112138">
      <w:pPr>
        <w:spacing w:after="120"/>
        <w:rPr>
          <w:rFonts w:hint="eastAsia"/>
        </w:rPr>
      </w:pPr>
    </w:p>
    <w:p w14:paraId="11E70FDC" w14:textId="77777777" w:rsidR="005719C6" w:rsidRDefault="005719C6">
      <w:pPr>
        <w:spacing w:after="120"/>
      </w:pPr>
    </w:p>
    <w:p w14:paraId="00000012" w14:textId="6A95DA5D" w:rsidR="008564E5" w:rsidRDefault="00000000">
      <w:pPr>
        <w:spacing w:after="120"/>
        <w:rPr>
          <w:rFonts w:ascii="Georgia" w:eastAsia="Georgia" w:hAnsi="Georgia" w:cs="Georgia"/>
          <w:sz w:val="24"/>
          <w:szCs w:val="24"/>
        </w:rPr>
      </w:pPr>
      <w:r>
        <w:rPr>
          <w:rFonts w:ascii="Georgia" w:eastAsia="Georgia" w:hAnsi="Georgia" w:cs="Georgia"/>
          <w:sz w:val="24"/>
          <w:szCs w:val="24"/>
        </w:rPr>
        <w:t xml:space="preserve">7. </w:t>
      </w:r>
      <w:bookmarkStart w:id="1" w:name="OLE_LINK2"/>
      <w:proofErr w:type="spellStart"/>
      <w:r>
        <w:rPr>
          <w:rFonts w:ascii="Georgia" w:eastAsia="Georgia" w:hAnsi="Georgia" w:cs="Georgia"/>
          <w:sz w:val="24"/>
          <w:szCs w:val="24"/>
        </w:rPr>
        <w:t>Borovykh</w:t>
      </w:r>
      <w:proofErr w:type="spellEnd"/>
      <w:r>
        <w:rPr>
          <w:rFonts w:ascii="Georgia" w:eastAsia="Georgia" w:hAnsi="Georgia" w:cs="Georgia"/>
          <w:sz w:val="24"/>
          <w:szCs w:val="24"/>
        </w:rPr>
        <w:t xml:space="preserve">, A., Bohte, S., &amp; </w:t>
      </w:r>
      <w:proofErr w:type="spellStart"/>
      <w:r>
        <w:rPr>
          <w:rFonts w:ascii="Georgia" w:eastAsia="Georgia" w:hAnsi="Georgia" w:cs="Georgia"/>
          <w:sz w:val="24"/>
          <w:szCs w:val="24"/>
        </w:rPr>
        <w:t>Oosterlee</w:t>
      </w:r>
      <w:proofErr w:type="spellEnd"/>
      <w:r>
        <w:rPr>
          <w:rFonts w:ascii="Georgia" w:eastAsia="Georgia" w:hAnsi="Georgia" w:cs="Georgia"/>
          <w:sz w:val="24"/>
          <w:szCs w:val="24"/>
        </w:rPr>
        <w:t>, C. (2018). “Conditional time series forecasting with convolutional neural networks.”</w:t>
      </w:r>
      <w:bookmarkEnd w:id="1"/>
      <w:r>
        <w:rPr>
          <w:rFonts w:ascii="Georgia" w:eastAsia="Georgia" w:hAnsi="Georgia" w:cs="Georgia"/>
          <w:sz w:val="24"/>
          <w:szCs w:val="24"/>
        </w:rPr>
        <w:br/>
        <w:t>Used for financial series and trading rules.</w:t>
      </w:r>
      <w:r>
        <w:rPr>
          <w:rFonts w:ascii="Georgia" w:eastAsia="Georgia" w:hAnsi="Georgia" w:cs="Georgia"/>
          <w:sz w:val="24"/>
          <w:szCs w:val="24"/>
        </w:rPr>
        <w:br/>
        <w:t xml:space="preserve">Link: </w:t>
      </w:r>
      <w:r>
        <w:fldChar w:fldCharType="begin"/>
      </w:r>
      <w:r>
        <w:instrText xml:space="preserve"> HYPERLINK "https://arxiv.org/abs/1703.04691" </w:instrText>
      </w:r>
      <w:r>
        <w:fldChar w:fldCharType="separate"/>
      </w:r>
    </w:p>
    <w:p w14:paraId="00000013" w14:textId="77777777" w:rsidR="008564E5" w:rsidRDefault="00000000">
      <w:pPr>
        <w:spacing w:after="120"/>
        <w:rPr>
          <w:rFonts w:ascii="Georgia" w:eastAsia="Georgia" w:hAnsi="Georgia" w:cs="Georgia" w:hint="eastAsia"/>
          <w:color w:val="1155CC"/>
          <w:sz w:val="24"/>
          <w:szCs w:val="24"/>
        </w:rPr>
      </w:pPr>
      <w:r>
        <w:fldChar w:fldCharType="end"/>
      </w:r>
      <w:r>
        <w:fldChar w:fldCharType="begin"/>
      </w:r>
      <w:r>
        <w:instrText xml:space="preserve"> HYPERLINK "https://arxiv.org/abs/1703.04691" </w:instrText>
      </w:r>
      <w:r>
        <w:fldChar w:fldCharType="separate"/>
      </w:r>
      <w:r>
        <w:rPr>
          <w:rFonts w:ascii="Georgia" w:eastAsia="Georgia" w:hAnsi="Georgia" w:cs="Georgia"/>
          <w:color w:val="1155CC"/>
          <w:sz w:val="24"/>
          <w:szCs w:val="24"/>
        </w:rPr>
        <w:t>https://arxiv.org/abs/1703.04691</w:t>
      </w:r>
    </w:p>
    <w:p w14:paraId="00000014" w14:textId="720C4536" w:rsidR="008564E5" w:rsidRDefault="00000000">
      <w:pPr>
        <w:spacing w:after="120"/>
      </w:pPr>
      <w:r>
        <w:fldChar w:fldCharType="end"/>
      </w:r>
      <w:r w:rsidR="00DF3701" w:rsidRPr="00DF3701">
        <w:rPr>
          <w:noProof/>
        </w:rPr>
        <w:t xml:space="preserve"> </w:t>
      </w:r>
      <w:r w:rsidR="00DF3701" w:rsidRPr="00DF3701">
        <w:drawing>
          <wp:inline distT="0" distB="0" distL="0" distR="0" wp14:anchorId="012AD63F" wp14:editId="4778856D">
            <wp:extent cx="5943600" cy="1755775"/>
            <wp:effectExtent l="0" t="0" r="0" b="0"/>
            <wp:docPr id="61975000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50004" name="图片 1" descr="文本&#10;&#10;AI 生成的内容可能不正确。"/>
                    <pic:cNvPicPr/>
                  </pic:nvPicPr>
                  <pic:blipFill>
                    <a:blip r:embed="rId15"/>
                    <a:stretch>
                      <a:fillRect/>
                    </a:stretch>
                  </pic:blipFill>
                  <pic:spPr>
                    <a:xfrm>
                      <a:off x="0" y="0"/>
                      <a:ext cx="5943600" cy="1755775"/>
                    </a:xfrm>
                    <a:prstGeom prst="rect">
                      <a:avLst/>
                    </a:prstGeom>
                  </pic:spPr>
                </pic:pic>
              </a:graphicData>
            </a:graphic>
          </wp:inline>
        </w:drawing>
      </w:r>
    </w:p>
    <w:p w14:paraId="5BAD648B" w14:textId="77777777" w:rsidR="00DF3701" w:rsidRDefault="00DF3701">
      <w:pPr>
        <w:spacing w:after="120"/>
        <w:rPr>
          <w:rFonts w:ascii="Georgia" w:eastAsia="Georgia" w:hAnsi="Georgia" w:cs="Georgia"/>
          <w:sz w:val="24"/>
          <w:szCs w:val="24"/>
        </w:rPr>
      </w:pPr>
    </w:p>
    <w:p w14:paraId="1C0D3FAA" w14:textId="77777777" w:rsidR="00DF3701" w:rsidRDefault="00DF3701">
      <w:pPr>
        <w:spacing w:after="120"/>
        <w:rPr>
          <w:rFonts w:ascii="Georgia" w:eastAsia="Georgia" w:hAnsi="Georgia" w:cs="Georgia" w:hint="eastAsia"/>
          <w:sz w:val="24"/>
          <w:szCs w:val="24"/>
        </w:rPr>
      </w:pPr>
    </w:p>
    <w:p w14:paraId="00000015"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 xml:space="preserve">8. Zhang, Y., </w:t>
      </w:r>
      <w:proofErr w:type="spellStart"/>
      <w:r>
        <w:rPr>
          <w:rFonts w:ascii="Georgia" w:eastAsia="Georgia" w:hAnsi="Georgia" w:cs="Georgia"/>
          <w:sz w:val="24"/>
          <w:szCs w:val="24"/>
        </w:rPr>
        <w:t>Zohren</w:t>
      </w:r>
      <w:proofErr w:type="spellEnd"/>
      <w:r>
        <w:rPr>
          <w:rFonts w:ascii="Georgia" w:eastAsia="Georgia" w:hAnsi="Georgia" w:cs="Georgia"/>
          <w:sz w:val="24"/>
          <w:szCs w:val="24"/>
        </w:rPr>
        <w:t>, S., &amp; Roberts, S. (2018). “</w:t>
      </w:r>
      <w:proofErr w:type="spellStart"/>
      <w:r>
        <w:rPr>
          <w:rFonts w:ascii="Georgia" w:eastAsia="Georgia" w:hAnsi="Georgia" w:cs="Georgia"/>
          <w:sz w:val="24"/>
          <w:szCs w:val="24"/>
        </w:rPr>
        <w:t>DeepLOB</w:t>
      </w:r>
      <w:proofErr w:type="spellEnd"/>
      <w:r>
        <w:rPr>
          <w:rFonts w:ascii="Georgia" w:eastAsia="Georgia" w:hAnsi="Georgia" w:cs="Georgia"/>
          <w:sz w:val="24"/>
          <w:szCs w:val="24"/>
        </w:rPr>
        <w:t>: Deep convolutional neural networks for limit order books.”</w:t>
      </w:r>
      <w:r>
        <w:rPr>
          <w:rFonts w:ascii="Georgia" w:eastAsia="Georgia" w:hAnsi="Georgia" w:cs="Georgia"/>
          <w:sz w:val="24"/>
          <w:szCs w:val="24"/>
        </w:rPr>
        <w:br/>
        <w:t xml:space="preserve">Link: </w:t>
      </w:r>
      <w:r>
        <w:fldChar w:fldCharType="begin"/>
      </w:r>
      <w:r>
        <w:instrText xml:space="preserve"> HYPERLINK "https://arxiv.org/abs/1808.03668" </w:instrText>
      </w:r>
      <w:r>
        <w:fldChar w:fldCharType="separate"/>
      </w:r>
    </w:p>
    <w:p w14:paraId="00000016" w14:textId="77777777" w:rsidR="008564E5" w:rsidRDefault="00000000">
      <w:pPr>
        <w:spacing w:after="120"/>
      </w:pPr>
      <w:r>
        <w:fldChar w:fldCharType="end"/>
      </w:r>
      <w:hyperlink r:id="rId16">
        <w:r>
          <w:rPr>
            <w:rFonts w:ascii="Georgia" w:eastAsia="Georgia" w:hAnsi="Georgia" w:cs="Georgia"/>
            <w:color w:val="1155CC"/>
            <w:sz w:val="24"/>
            <w:szCs w:val="24"/>
          </w:rPr>
          <w:t>https://arxiv.org/abs/1808.03668</w:t>
        </w:r>
      </w:hyperlink>
    </w:p>
    <w:p w14:paraId="7AC5995B" w14:textId="5B576D8C" w:rsidR="00DF3701" w:rsidRDefault="00DF3701">
      <w:pPr>
        <w:spacing w:after="120"/>
        <w:rPr>
          <w:rFonts w:hint="eastAsia"/>
        </w:rPr>
      </w:pPr>
      <w:r w:rsidRPr="00DF3701">
        <w:drawing>
          <wp:inline distT="0" distB="0" distL="0" distR="0" wp14:anchorId="441284ED" wp14:editId="068F3170">
            <wp:extent cx="4379495" cy="2347428"/>
            <wp:effectExtent l="0" t="0" r="2540" b="2540"/>
            <wp:docPr id="36251927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19271" name="图片 1" descr="文本&#10;&#10;AI 生成的内容可能不正确。"/>
                    <pic:cNvPicPr/>
                  </pic:nvPicPr>
                  <pic:blipFill>
                    <a:blip r:embed="rId17"/>
                    <a:stretch>
                      <a:fillRect/>
                    </a:stretch>
                  </pic:blipFill>
                  <pic:spPr>
                    <a:xfrm>
                      <a:off x="0" y="0"/>
                      <a:ext cx="4390004" cy="2353061"/>
                    </a:xfrm>
                    <a:prstGeom prst="rect">
                      <a:avLst/>
                    </a:prstGeom>
                  </pic:spPr>
                </pic:pic>
              </a:graphicData>
            </a:graphic>
          </wp:inline>
        </w:drawing>
      </w:r>
    </w:p>
    <w:p w14:paraId="00000017" w14:textId="36DDB9A6" w:rsidR="008564E5" w:rsidRDefault="00DF3701">
      <w:pPr>
        <w:spacing w:after="120"/>
      </w:pPr>
      <w:r>
        <w:rPr>
          <w:rFonts w:hint="eastAsia"/>
        </w:rPr>
        <w:t>这篇能找到</w:t>
      </w:r>
      <w:proofErr w:type="spellStart"/>
      <w:r>
        <w:rPr>
          <w:rFonts w:hint="eastAsia"/>
        </w:rPr>
        <w:t>github</w:t>
      </w:r>
      <w:proofErr w:type="spellEnd"/>
      <w:r>
        <w:rPr>
          <w:rFonts w:hint="eastAsia"/>
        </w:rPr>
        <w:t>：</w:t>
      </w:r>
    </w:p>
    <w:p w14:paraId="4B586904" w14:textId="3C61572C" w:rsidR="00DF3701" w:rsidRDefault="00DF3701">
      <w:pPr>
        <w:spacing w:after="120"/>
        <w:rPr>
          <w:rFonts w:hint="eastAsia"/>
        </w:rPr>
      </w:pPr>
      <w:r w:rsidRPr="00DF3701">
        <w:lastRenderedPageBreak/>
        <w:t>https://github.com/zcakhaa/DeepLOB-Deep-Convolutional-Neural-Networks-for-Limit-Order-Books/blob/master/jupyter_pytorch/run_train_pytorch.ipynb</w:t>
      </w:r>
    </w:p>
    <w:p w14:paraId="0120FE0C" w14:textId="77777777" w:rsidR="00DF3701" w:rsidRDefault="00DF3701">
      <w:pPr>
        <w:spacing w:after="120"/>
      </w:pPr>
    </w:p>
    <w:p w14:paraId="550947D0" w14:textId="77777777" w:rsidR="00DF3701" w:rsidRDefault="00DF3701">
      <w:pPr>
        <w:spacing w:after="120"/>
      </w:pPr>
    </w:p>
    <w:p w14:paraId="00000018" w14:textId="69BEBA98" w:rsidR="008564E5" w:rsidRDefault="00000000">
      <w:pPr>
        <w:spacing w:after="120"/>
        <w:rPr>
          <w:rFonts w:ascii="Georgia" w:eastAsia="Georgia" w:hAnsi="Georgia" w:cs="Georgia"/>
          <w:sz w:val="24"/>
          <w:szCs w:val="24"/>
        </w:rPr>
      </w:pPr>
      <w:r>
        <w:t xml:space="preserve">9. </w:t>
      </w:r>
      <w:r>
        <w:rPr>
          <w:rFonts w:ascii="Georgia" w:eastAsia="Georgia" w:hAnsi="Georgia" w:cs="Georgia"/>
          <w:sz w:val="24"/>
          <w:szCs w:val="24"/>
        </w:rPr>
        <w:t>Gu, S., Kelly, B., &amp; Xiu, D. (2020). “Empirical asset pricing via machine learning.”</w:t>
      </w:r>
      <w:r>
        <w:rPr>
          <w:rFonts w:ascii="Georgia" w:eastAsia="Georgia" w:hAnsi="Georgia" w:cs="Georgia"/>
          <w:sz w:val="24"/>
          <w:szCs w:val="24"/>
        </w:rPr>
        <w:br/>
        <w:t>Leads naturally to cross‑sectional trading strategies built from ML-predicted returns.</w:t>
      </w:r>
      <w:r>
        <w:rPr>
          <w:rFonts w:ascii="Georgia" w:eastAsia="Georgia" w:hAnsi="Georgia" w:cs="Georgia"/>
          <w:sz w:val="24"/>
          <w:szCs w:val="24"/>
        </w:rPr>
        <w:br/>
        <w:t xml:space="preserve">Link: </w:t>
      </w:r>
      <w:r>
        <w:fldChar w:fldCharType="begin"/>
      </w:r>
      <w:r>
        <w:instrText xml:space="preserve"> HYPERLINK "https://www.nber.org/papers/w25398" </w:instrText>
      </w:r>
      <w:r>
        <w:fldChar w:fldCharType="separate"/>
      </w:r>
    </w:p>
    <w:p w14:paraId="00000019"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"https://www.nber.org/papers/w25398" </w:instrText>
      </w:r>
      <w:r>
        <w:fldChar w:fldCharType="separate"/>
      </w:r>
      <w:r>
        <w:rPr>
          <w:rFonts w:ascii="Georgia" w:eastAsia="Georgia" w:hAnsi="Georgia" w:cs="Georgia"/>
          <w:color w:val="1155CC"/>
          <w:sz w:val="24"/>
          <w:szCs w:val="24"/>
        </w:rPr>
        <w:t>https://www.nber.org/papers/w25398</w:t>
      </w:r>
    </w:p>
    <w:p w14:paraId="4B43FBC0" w14:textId="23CAAE8E" w:rsidR="00522BE9" w:rsidRDefault="00000000">
      <w:pPr>
        <w:spacing w:after="120"/>
      </w:pPr>
      <w:r>
        <w:fldChar w:fldCharType="end"/>
      </w:r>
      <w:r w:rsidR="00522BE9" w:rsidRPr="00522BE9">
        <w:rPr>
          <w:noProof/>
        </w:rPr>
        <w:t xml:space="preserve"> </w:t>
      </w:r>
      <w:r w:rsidR="00522BE9" w:rsidRPr="00522BE9">
        <w:drawing>
          <wp:inline distT="0" distB="0" distL="0" distR="0" wp14:anchorId="06F1B0CE" wp14:editId="4AC94257">
            <wp:extent cx="3043989" cy="2467073"/>
            <wp:effectExtent l="0" t="0" r="4445" b="0"/>
            <wp:docPr id="5918137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1372" name="图片 1" descr="文本&#10;&#10;AI 生成的内容可能不正确。"/>
                    <pic:cNvPicPr/>
                  </pic:nvPicPr>
                  <pic:blipFill>
                    <a:blip r:embed="rId18"/>
                    <a:stretch>
                      <a:fillRect/>
                    </a:stretch>
                  </pic:blipFill>
                  <pic:spPr>
                    <a:xfrm>
                      <a:off x="0" y="0"/>
                      <a:ext cx="3059605" cy="2479730"/>
                    </a:xfrm>
                    <a:prstGeom prst="rect">
                      <a:avLst/>
                    </a:prstGeom>
                  </pic:spPr>
                </pic:pic>
              </a:graphicData>
            </a:graphic>
          </wp:inline>
        </w:drawing>
      </w:r>
    </w:p>
    <w:p w14:paraId="0000001A" w14:textId="20AA95DD" w:rsidR="008564E5" w:rsidRDefault="00000000">
      <w:pPr>
        <w:spacing w:after="120"/>
      </w:pPr>
      <w:r>
        <w:fldChar w:fldCharType="begin"/>
      </w:r>
      <w:r>
        <w:instrText xml:space="preserve"> HYPERLINK "https://arxiv.org/abs/1808.03668" </w:instrText>
      </w:r>
      <w:r>
        <w:fldChar w:fldCharType="separate"/>
      </w:r>
    </w:p>
    <w:p w14:paraId="0000001B" w14:textId="77777777" w:rsidR="008564E5" w:rsidRDefault="00000000">
      <w:pPr>
        <w:spacing w:after="120"/>
        <w:rPr>
          <w:rFonts w:ascii="Georgia" w:eastAsia="Georgia" w:hAnsi="Georgia" w:cs="Georgia"/>
          <w:sz w:val="24"/>
          <w:szCs w:val="24"/>
        </w:rPr>
      </w:pPr>
      <w:r>
        <w:fldChar w:fldCharType="end"/>
      </w:r>
      <w:r>
        <w:t xml:space="preserve">10. </w:t>
      </w:r>
      <w:r>
        <w:rPr>
          <w:rFonts w:ascii="Georgia" w:eastAsia="Georgia" w:hAnsi="Georgia" w:cs="Georgia"/>
          <w:sz w:val="24"/>
          <w:szCs w:val="24"/>
        </w:rPr>
        <w:t>Bryzgalova, S., Pelger, M., &amp; Zhu, J. (2023). “Forest through the trees: Building cross‑sections of stock returns with random forests.”</w:t>
      </w:r>
      <w:r>
        <w:rPr>
          <w:rFonts w:ascii="Georgia" w:eastAsia="Georgia" w:hAnsi="Georgia" w:cs="Georgia"/>
          <w:sz w:val="24"/>
          <w:szCs w:val="24"/>
        </w:rPr>
        <w:br/>
        <w:t>Random forests for alphas; strategies come directly from forecasts.</w:t>
      </w:r>
      <w:r>
        <w:rPr>
          <w:rFonts w:ascii="Georgia" w:eastAsia="Georgia" w:hAnsi="Georgia" w:cs="Georgia"/>
          <w:sz w:val="24"/>
          <w:szCs w:val="24"/>
        </w:rPr>
        <w:br/>
        <w:t xml:space="preserve">Link: </w:t>
      </w:r>
      <w:r>
        <w:fldChar w:fldCharType="begin"/>
      </w:r>
      <w:r>
        <w:instrText xml:space="preserve"> HYPERLINK "https://papers.ssrn.com/sol3/papers.cfm?abstract_id=3333932" </w:instrText>
      </w:r>
      <w:r>
        <w:fldChar w:fldCharType="separate"/>
      </w:r>
    </w:p>
    <w:p w14:paraId="0000001C" w14:textId="77777777" w:rsidR="008564E5" w:rsidRDefault="00000000">
      <w:pPr>
        <w:spacing w:after="120"/>
      </w:pPr>
      <w:r>
        <w:fldChar w:fldCharType="end"/>
      </w:r>
      <w:hyperlink r:id="rId19">
        <w:r>
          <w:rPr>
            <w:rFonts w:ascii="Georgia" w:eastAsia="Georgia" w:hAnsi="Georgia" w:cs="Georgia"/>
            <w:color w:val="1155CC"/>
            <w:sz w:val="24"/>
            <w:szCs w:val="24"/>
          </w:rPr>
          <w:t>https://papers.ssrn.com/sol3/papers.cfm?abstract_id=3333932</w:t>
        </w:r>
      </w:hyperlink>
    </w:p>
    <w:p w14:paraId="0000001D" w14:textId="24A8D345" w:rsidR="008564E5" w:rsidRDefault="00522BE9">
      <w:pPr>
        <w:spacing w:after="120"/>
      </w:pPr>
      <w:r w:rsidRPr="00522BE9">
        <w:lastRenderedPageBreak/>
        <w:drawing>
          <wp:inline distT="0" distB="0" distL="0" distR="0" wp14:anchorId="7BBDCF83" wp14:editId="33406C79">
            <wp:extent cx="5943600" cy="2390140"/>
            <wp:effectExtent l="0" t="0" r="0" b="0"/>
            <wp:docPr id="3836675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6752" name="图片 1" descr="文本&#10;&#10;AI 生成的内容可能不正确。"/>
                    <pic:cNvPicPr/>
                  </pic:nvPicPr>
                  <pic:blipFill>
                    <a:blip r:embed="rId20"/>
                    <a:stretch>
                      <a:fillRect/>
                    </a:stretch>
                  </pic:blipFill>
                  <pic:spPr>
                    <a:xfrm>
                      <a:off x="0" y="0"/>
                      <a:ext cx="5943600" cy="2390140"/>
                    </a:xfrm>
                    <a:prstGeom prst="rect">
                      <a:avLst/>
                    </a:prstGeom>
                  </pic:spPr>
                </pic:pic>
              </a:graphicData>
            </a:graphic>
          </wp:inline>
        </w:drawing>
      </w:r>
    </w:p>
    <w:p w14:paraId="70EB142D" w14:textId="5FA3DA0C" w:rsidR="00522BE9" w:rsidRDefault="00522BE9">
      <w:pPr>
        <w:spacing w:after="120"/>
        <w:rPr>
          <w:rFonts w:hint="eastAsia"/>
        </w:rPr>
      </w:pPr>
      <w:r>
        <w:rPr>
          <w:rFonts w:ascii="-webkit-standard" w:hAnsi="-webkit-standard"/>
          <w:color w:val="57606A"/>
          <w:sz w:val="21"/>
          <w:szCs w:val="21"/>
        </w:rPr>
        <w:t>用决策树方法构建新的特征组合投资组合（</w:t>
      </w:r>
      <w:r>
        <w:rPr>
          <w:rFonts w:ascii="-webkit-standard" w:hAnsi="-webkit-standard"/>
          <w:color w:val="57606A"/>
          <w:sz w:val="21"/>
          <w:szCs w:val="21"/>
        </w:rPr>
        <w:t>managed portfolios</w:t>
      </w:r>
      <w:r>
        <w:rPr>
          <w:rFonts w:ascii="-webkit-standard" w:hAnsi="-webkit-standard"/>
          <w:color w:val="57606A"/>
          <w:sz w:val="21"/>
          <w:szCs w:val="21"/>
        </w:rPr>
        <w:t>），用于改进资产定价模型，并显著提升样本外表现。</w:t>
      </w:r>
    </w:p>
    <w:p w14:paraId="0000001E" w14:textId="77777777" w:rsidR="008564E5" w:rsidRDefault="008564E5">
      <w:pPr>
        <w:spacing w:after="120"/>
      </w:pPr>
    </w:p>
    <w:p w14:paraId="0000001F" w14:textId="77777777" w:rsidR="008564E5" w:rsidRDefault="00000000">
      <w:pPr>
        <w:spacing w:after="120"/>
        <w:rPr>
          <w:rFonts w:ascii="Georgia" w:eastAsia="Georgia" w:hAnsi="Georgia" w:cs="Georgia"/>
          <w:sz w:val="24"/>
          <w:szCs w:val="24"/>
        </w:rPr>
      </w:pPr>
      <w:r>
        <w:t xml:space="preserve">11. </w:t>
      </w:r>
      <w:r>
        <w:rPr>
          <w:rFonts w:ascii="Georgia" w:eastAsia="Georgia" w:hAnsi="Georgia" w:cs="Georgia"/>
          <w:sz w:val="24"/>
          <w:szCs w:val="24"/>
        </w:rPr>
        <w:t>Zhang, H. et al. (2023). “Deep Reinforcement Learning for Stock Portfolio Optimization.” Expert Systems with Applications.</w:t>
      </w:r>
      <w:r>
        <w:rPr>
          <w:rFonts w:ascii="Georgia" w:eastAsia="Georgia" w:hAnsi="Georgia" w:cs="Georgia"/>
          <w:sz w:val="24"/>
          <w:szCs w:val="24"/>
        </w:rPr>
        <w:br/>
        <w:t>DDPG‑based portfolio optimizer combining modern portfolio theory with deep RL.</w:t>
      </w:r>
      <w:r>
        <w:rPr>
          <w:rFonts w:ascii="Georgia" w:eastAsia="Georgia" w:hAnsi="Georgia" w:cs="Georgia"/>
          <w:sz w:val="24"/>
          <w:szCs w:val="24"/>
        </w:rPr>
        <w:br/>
        <w:t xml:space="preserve">Link (abstract/full): </w:t>
      </w:r>
      <w:r>
        <w:fldChar w:fldCharType="begin"/>
      </w:r>
      <w:r>
        <w:instrText xml:space="preserve"> HYPERLINK "https://www.sciencedirect.com/science/article/abs/pii/S095741742300057X" </w:instrText>
      </w:r>
      <w:r>
        <w:fldChar w:fldCharType="separate"/>
      </w:r>
    </w:p>
    <w:p w14:paraId="00000020"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"https://www.sciencedirect.com/science/article/abs/pii/S095741742300057X" </w:instrText>
      </w:r>
      <w:r>
        <w:fldChar w:fldCharType="separate"/>
      </w:r>
      <w:r>
        <w:rPr>
          <w:rFonts w:ascii="Georgia" w:eastAsia="Georgia" w:hAnsi="Georgia" w:cs="Georgia"/>
          <w:color w:val="1155CC"/>
          <w:sz w:val="24"/>
          <w:szCs w:val="24"/>
        </w:rPr>
        <w:t>https://www.sciencedirect.com/science/article/abs/pii/S095741742300057X</w:t>
      </w:r>
    </w:p>
    <w:p w14:paraId="00000021" w14:textId="043C2B06" w:rsidR="008564E5" w:rsidRDefault="00000000">
      <w:r>
        <w:fldChar w:fldCharType="end"/>
      </w:r>
      <w:r w:rsidR="00522BE9" w:rsidRPr="00522BE9">
        <w:rPr>
          <w:noProof/>
        </w:rPr>
        <w:t xml:space="preserve"> </w:t>
      </w:r>
      <w:r w:rsidR="00522BE9" w:rsidRPr="00522BE9">
        <w:drawing>
          <wp:inline distT="0" distB="0" distL="0" distR="0" wp14:anchorId="7005A36C" wp14:editId="6798B485">
            <wp:extent cx="4018547" cy="2533917"/>
            <wp:effectExtent l="0" t="0" r="0" b="6350"/>
            <wp:docPr id="4254242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2428" name="图片 1" descr="文本&#10;&#10;AI 生成的内容可能不正确。"/>
                    <pic:cNvPicPr/>
                  </pic:nvPicPr>
                  <pic:blipFill>
                    <a:blip r:embed="rId21"/>
                    <a:stretch>
                      <a:fillRect/>
                    </a:stretch>
                  </pic:blipFill>
                  <pic:spPr>
                    <a:xfrm>
                      <a:off x="0" y="0"/>
                      <a:ext cx="4034298" cy="2543849"/>
                    </a:xfrm>
                    <a:prstGeom prst="rect">
                      <a:avLst/>
                    </a:prstGeom>
                  </pic:spPr>
                </pic:pic>
              </a:graphicData>
            </a:graphic>
          </wp:inline>
        </w:drawing>
      </w:r>
    </w:p>
    <w:p w14:paraId="62E22B28" w14:textId="77777777" w:rsidR="00522BE9" w:rsidRDefault="00522BE9"/>
    <w:p w14:paraId="6FF741F0" w14:textId="77777777" w:rsidR="00522BE9" w:rsidRDefault="00522BE9">
      <w:pPr>
        <w:rPr>
          <w:rFonts w:ascii="Georgia" w:eastAsia="Georgia" w:hAnsi="Georgia" w:cs="Georgia" w:hint="eastAsia"/>
          <w:sz w:val="24"/>
          <w:szCs w:val="24"/>
        </w:rPr>
      </w:pPr>
    </w:p>
    <w:p w14:paraId="00000022" w14:textId="77777777" w:rsidR="008564E5" w:rsidRDefault="00000000">
      <w:pPr>
        <w:rPr>
          <w:rFonts w:ascii="Georgia" w:eastAsia="Georgia" w:hAnsi="Georgia" w:cs="Georgia"/>
          <w:sz w:val="24"/>
          <w:szCs w:val="24"/>
        </w:rPr>
      </w:pPr>
      <w:r>
        <w:rPr>
          <w:rFonts w:ascii="Georgia" w:eastAsia="Georgia" w:hAnsi="Georgia" w:cs="Georgia"/>
          <w:sz w:val="24"/>
          <w:szCs w:val="24"/>
        </w:rPr>
        <w:t>12. Lim, B. et al. (2025). “Portfolio Optimization Using Deep Learning with Risk‑Aversion Utility Functions.”</w:t>
      </w:r>
      <w:r>
        <w:rPr>
          <w:rFonts w:ascii="Georgia" w:eastAsia="Georgia" w:hAnsi="Georgia" w:cs="Georgia"/>
          <w:sz w:val="24"/>
          <w:szCs w:val="24"/>
        </w:rPr>
        <w:br/>
        <w:t xml:space="preserve">Deep network outputs portfolio weights and optimizes a risk‑averse utility; addresses </w:t>
      </w:r>
      <w:r>
        <w:rPr>
          <w:rFonts w:ascii="Georgia" w:eastAsia="Georgia" w:hAnsi="Georgia" w:cs="Georgia"/>
          <w:sz w:val="24"/>
          <w:szCs w:val="24"/>
        </w:rPr>
        <w:lastRenderedPageBreak/>
        <w:t>biased gradients in Sharpe‑loss‑style methods.</w:t>
      </w:r>
      <w:r>
        <w:rPr>
          <w:rFonts w:ascii="Georgia" w:eastAsia="Georgia" w:hAnsi="Georgia" w:cs="Georgia"/>
          <w:sz w:val="24"/>
          <w:szCs w:val="24"/>
        </w:rPr>
        <w:br/>
        <w:t xml:space="preserve">Link: </w:t>
      </w:r>
      <w:r>
        <w:fldChar w:fldCharType="begin"/>
      </w:r>
      <w:r>
        <w:instrText xml:space="preserve"> HYPERLINK "https://www.sciencedirect.com/science/article/abs/pii/S1544612325000261" </w:instrText>
      </w:r>
      <w:r>
        <w:fldChar w:fldCharType="separate"/>
      </w:r>
    </w:p>
    <w:p w14:paraId="00000023"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"https://www.sciencedirect.com/science/article/abs/pii/S1544612325000261" </w:instrText>
      </w:r>
      <w:r>
        <w:fldChar w:fldCharType="separate"/>
      </w:r>
      <w:r>
        <w:rPr>
          <w:rFonts w:ascii="Georgia" w:eastAsia="Georgia" w:hAnsi="Georgia" w:cs="Georgia"/>
          <w:color w:val="1155CC"/>
          <w:sz w:val="24"/>
          <w:szCs w:val="24"/>
        </w:rPr>
        <w:t>https://www.sciencedirect.com/science/article/abs/pii/S1544612325000261</w:t>
      </w:r>
    </w:p>
    <w:p w14:paraId="382C15E3" w14:textId="225908D5" w:rsidR="00522BE9" w:rsidRDefault="00000000">
      <w:r>
        <w:fldChar w:fldCharType="end"/>
      </w:r>
      <w:r w:rsidR="00F04355" w:rsidRPr="00F04355">
        <w:rPr>
          <w:noProof/>
        </w:rPr>
        <w:t xml:space="preserve"> </w:t>
      </w:r>
      <w:r w:rsidR="00F04355" w:rsidRPr="00F04355">
        <w:drawing>
          <wp:inline distT="0" distB="0" distL="0" distR="0" wp14:anchorId="61B8B149" wp14:editId="4A89272B">
            <wp:extent cx="4620126" cy="2072146"/>
            <wp:effectExtent l="0" t="0" r="3175" b="0"/>
            <wp:docPr id="42908723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87238" name="图片 1" descr="文本&#10;&#10;AI 生成的内容可能不正确。"/>
                    <pic:cNvPicPr/>
                  </pic:nvPicPr>
                  <pic:blipFill>
                    <a:blip r:embed="rId22"/>
                    <a:stretch>
                      <a:fillRect/>
                    </a:stretch>
                  </pic:blipFill>
                  <pic:spPr>
                    <a:xfrm>
                      <a:off x="0" y="0"/>
                      <a:ext cx="4643723" cy="2082729"/>
                    </a:xfrm>
                    <a:prstGeom prst="rect">
                      <a:avLst/>
                    </a:prstGeom>
                  </pic:spPr>
                </pic:pic>
              </a:graphicData>
            </a:graphic>
          </wp:inline>
        </w:drawing>
      </w:r>
    </w:p>
    <w:p w14:paraId="4072ED8B" w14:textId="77777777" w:rsidR="00522BE9" w:rsidRDefault="00522BE9"/>
    <w:p w14:paraId="30ABC84C" w14:textId="77777777" w:rsidR="00F04355" w:rsidRDefault="00F04355">
      <w:pPr>
        <w:rPr>
          <w:rFonts w:hint="eastAsia"/>
        </w:rPr>
      </w:pPr>
    </w:p>
    <w:p w14:paraId="00000024" w14:textId="0E507A5D" w:rsidR="008564E5" w:rsidRDefault="00000000">
      <w:pPr>
        <w:rPr>
          <w:rFonts w:ascii="Georgia" w:eastAsia="Georgia" w:hAnsi="Georgia" w:cs="Georgia"/>
          <w:sz w:val="24"/>
          <w:szCs w:val="24"/>
        </w:rPr>
      </w:pPr>
      <w:r>
        <w:rPr>
          <w:rFonts w:ascii="Georgia" w:eastAsia="Georgia" w:hAnsi="Georgia" w:cs="Georgia"/>
          <w:sz w:val="24"/>
          <w:szCs w:val="24"/>
        </w:rPr>
        <w:t>13. AIMS Press (2024). “Reinforcement Learning for Deep Portfolio Optimization (DPO).” Data Science in Finance and Economics.</w:t>
      </w:r>
      <w:r>
        <w:rPr>
          <w:rFonts w:ascii="Georgia" w:eastAsia="Georgia" w:hAnsi="Georgia" w:cs="Georgia"/>
          <w:sz w:val="24"/>
          <w:szCs w:val="24"/>
        </w:rPr>
        <w:br/>
        <w:t>Combines deep learning and RL with modern portfolio theory; proposes a risk‑cost reward including transaction costs and risk.</w:t>
      </w:r>
      <w:r>
        <w:rPr>
          <w:rFonts w:ascii="Georgia" w:eastAsia="Georgia" w:hAnsi="Georgia" w:cs="Georgia"/>
          <w:sz w:val="24"/>
          <w:szCs w:val="24"/>
        </w:rPr>
        <w:br/>
        <w:t xml:space="preserve">Link: </w:t>
      </w:r>
      <w:r>
        <w:fldChar w:fldCharType="begin"/>
      </w:r>
      <w:r>
        <w:instrText xml:space="preserve"> HYPERLINK "https://aimspress.com/article/id/66d6e6b1ba35de7444b3ce97" </w:instrText>
      </w:r>
      <w:r>
        <w:fldChar w:fldCharType="separate"/>
      </w:r>
    </w:p>
    <w:p w14:paraId="00000025"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"https://aimspress.com/article/id/66d6e6b1ba35de7444b3ce97" </w:instrText>
      </w:r>
      <w:r>
        <w:fldChar w:fldCharType="separate"/>
      </w:r>
      <w:r>
        <w:rPr>
          <w:rFonts w:ascii="Georgia" w:eastAsia="Georgia" w:hAnsi="Georgia" w:cs="Georgia"/>
          <w:color w:val="1155CC"/>
          <w:sz w:val="24"/>
          <w:szCs w:val="24"/>
        </w:rPr>
        <w:t>https://aimspress.com/article/id/66d6e6b1ba35de7444b3ce97</w:t>
      </w:r>
    </w:p>
    <w:p w14:paraId="00000026" w14:textId="15D4F720" w:rsidR="008564E5" w:rsidRDefault="00000000">
      <w:pPr>
        <w:rPr>
          <w:rFonts w:ascii="Georgia" w:eastAsia="Georgia" w:hAnsi="Georgia" w:cs="Georgia"/>
          <w:sz w:val="24"/>
          <w:szCs w:val="24"/>
        </w:rPr>
      </w:pPr>
      <w:r>
        <w:fldChar w:fldCharType="end"/>
      </w:r>
      <w:r w:rsidR="00F04355" w:rsidRPr="00F04355">
        <w:rPr>
          <w:noProof/>
        </w:rPr>
        <w:t xml:space="preserve"> </w:t>
      </w:r>
      <w:r w:rsidR="00F04355" w:rsidRPr="00F04355">
        <w:drawing>
          <wp:inline distT="0" distB="0" distL="0" distR="0" wp14:anchorId="49C22CCF" wp14:editId="6BC8D743">
            <wp:extent cx="5943600" cy="1522730"/>
            <wp:effectExtent l="0" t="0" r="0" b="1270"/>
            <wp:docPr id="43800292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02923" name="图片 1" descr="文本&#10;&#10;AI 生成的内容可能不正确。"/>
                    <pic:cNvPicPr/>
                  </pic:nvPicPr>
                  <pic:blipFill>
                    <a:blip r:embed="rId23"/>
                    <a:stretch>
                      <a:fillRect/>
                    </a:stretch>
                  </pic:blipFill>
                  <pic:spPr>
                    <a:xfrm>
                      <a:off x="0" y="0"/>
                      <a:ext cx="5943600" cy="1522730"/>
                    </a:xfrm>
                    <a:prstGeom prst="rect">
                      <a:avLst/>
                    </a:prstGeom>
                  </pic:spPr>
                </pic:pic>
              </a:graphicData>
            </a:graphic>
          </wp:inline>
        </w:drawing>
      </w:r>
    </w:p>
    <w:p w14:paraId="3CD1FABE" w14:textId="77777777" w:rsidR="00522BE9" w:rsidRDefault="00522BE9">
      <w:pPr>
        <w:rPr>
          <w:rFonts w:ascii="Georgia" w:eastAsia="Georgia" w:hAnsi="Georgia" w:cs="Georgia"/>
          <w:sz w:val="24"/>
          <w:szCs w:val="24"/>
        </w:rPr>
      </w:pPr>
    </w:p>
    <w:p w14:paraId="2B461B40" w14:textId="77777777" w:rsidR="00F04355" w:rsidRDefault="00F04355">
      <w:pPr>
        <w:rPr>
          <w:rFonts w:ascii="Georgia" w:eastAsia="Georgia" w:hAnsi="Georgia" w:cs="Georgia" w:hint="eastAsia"/>
          <w:sz w:val="24"/>
          <w:szCs w:val="24"/>
        </w:rPr>
      </w:pPr>
    </w:p>
    <w:p w14:paraId="00000027" w14:textId="140FCA56" w:rsidR="008564E5" w:rsidRDefault="00000000">
      <w:pPr>
        <w:rPr>
          <w:rFonts w:ascii="Georgia" w:eastAsia="Georgia" w:hAnsi="Georgia" w:cs="Georgia"/>
          <w:sz w:val="24"/>
          <w:szCs w:val="24"/>
        </w:rPr>
      </w:pPr>
      <w:r>
        <w:rPr>
          <w:rFonts w:ascii="Georgia" w:eastAsia="Georgia" w:hAnsi="Georgia" w:cs="Georgia"/>
          <w:sz w:val="24"/>
          <w:szCs w:val="24"/>
        </w:rPr>
        <w:t>14. ICAPS FinPlan’23. “Deep Reinforcement Learning for Optimal Portfolio Allocation.”</w:t>
      </w:r>
      <w:r>
        <w:rPr>
          <w:rFonts w:ascii="Georgia" w:eastAsia="Georgia" w:hAnsi="Georgia" w:cs="Georgia"/>
          <w:sz w:val="24"/>
          <w:szCs w:val="24"/>
        </w:rPr>
        <w:br/>
        <w:t>Compares a DRL framework (risk‑adjusted returns) against mean–variance portfolios on S&amp;P 500 sector indices; DRL dominates Sharpe and max drawdown.</w:t>
      </w:r>
      <w:r>
        <w:rPr>
          <w:rFonts w:ascii="Georgia" w:eastAsia="Georgia" w:hAnsi="Georgia" w:cs="Georgia"/>
          <w:sz w:val="24"/>
          <w:szCs w:val="24"/>
        </w:rPr>
        <w:br/>
        <w:t xml:space="preserve">Link (PDF): </w:t>
      </w:r>
      <w:r>
        <w:fldChar w:fldCharType="begin"/>
      </w:r>
      <w:r>
        <w:instrText xml:space="preserve"> HYPERLINK "https://icaps23.icaps-conference.org/papers/finplan/FinPlan23_paper_4.pdf" </w:instrText>
      </w:r>
      <w:r>
        <w:fldChar w:fldCharType="separate"/>
      </w:r>
    </w:p>
    <w:p w14:paraId="00000028"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"https://icaps23.icaps-conference.org/papers/finplan/FinPlan23_paper_4.pdf" </w:instrText>
      </w:r>
      <w:r>
        <w:fldChar w:fldCharType="separate"/>
      </w:r>
      <w:r>
        <w:rPr>
          <w:rFonts w:ascii="Georgia" w:eastAsia="Georgia" w:hAnsi="Georgia" w:cs="Georgia"/>
          <w:color w:val="1155CC"/>
          <w:sz w:val="24"/>
          <w:szCs w:val="24"/>
        </w:rPr>
        <w:t>https://icaps23.icaps-conference.org/papers/finplan/FinPlan23_paper_4.pdf</w:t>
      </w:r>
    </w:p>
    <w:p w14:paraId="00000029" w14:textId="294435C4" w:rsidR="008564E5" w:rsidRDefault="00000000">
      <w:r>
        <w:lastRenderedPageBreak/>
        <w:fldChar w:fldCharType="end"/>
      </w:r>
      <w:r w:rsidR="00F04355" w:rsidRPr="00F04355">
        <w:drawing>
          <wp:inline distT="0" distB="0" distL="0" distR="0" wp14:anchorId="38CF6DFB" wp14:editId="265790B0">
            <wp:extent cx="4632158" cy="2816906"/>
            <wp:effectExtent l="0" t="0" r="3810" b="2540"/>
            <wp:docPr id="78648511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85115" name="图片 1" descr="文本&#10;&#10;AI 生成的内容可能不正确。"/>
                    <pic:cNvPicPr/>
                  </pic:nvPicPr>
                  <pic:blipFill>
                    <a:blip r:embed="rId24"/>
                    <a:stretch>
                      <a:fillRect/>
                    </a:stretch>
                  </pic:blipFill>
                  <pic:spPr>
                    <a:xfrm>
                      <a:off x="0" y="0"/>
                      <a:ext cx="4650961" cy="2828340"/>
                    </a:xfrm>
                    <a:prstGeom prst="rect">
                      <a:avLst/>
                    </a:prstGeom>
                  </pic:spPr>
                </pic:pic>
              </a:graphicData>
            </a:graphic>
          </wp:inline>
        </w:drawing>
      </w:r>
    </w:p>
    <w:p w14:paraId="76307FAB" w14:textId="77777777" w:rsidR="00F04355" w:rsidRDefault="00F04355">
      <w:pPr>
        <w:rPr>
          <w:rFonts w:ascii="Georgia" w:eastAsia="Georgia" w:hAnsi="Georgia" w:cs="Georgia" w:hint="eastAsia"/>
          <w:sz w:val="24"/>
          <w:szCs w:val="24"/>
        </w:rPr>
      </w:pPr>
    </w:p>
    <w:p w14:paraId="6605D863" w14:textId="77777777" w:rsidR="00522BE9" w:rsidRDefault="00522BE9">
      <w:pPr>
        <w:rPr>
          <w:rFonts w:ascii="Georgia" w:eastAsia="Georgia" w:hAnsi="Georgia" w:cs="Georgia"/>
          <w:sz w:val="24"/>
          <w:szCs w:val="24"/>
        </w:rPr>
      </w:pPr>
    </w:p>
    <w:p w14:paraId="0000002A" w14:textId="5E8D1906" w:rsidR="008564E5" w:rsidRDefault="00000000">
      <w:pPr>
        <w:rPr>
          <w:rFonts w:ascii="Georgia" w:eastAsia="Georgia" w:hAnsi="Georgia" w:cs="Georgia"/>
          <w:color w:val="1155CC"/>
          <w:sz w:val="24"/>
          <w:szCs w:val="24"/>
        </w:rPr>
      </w:pPr>
      <w:r>
        <w:rPr>
          <w:rFonts w:ascii="Georgia" w:eastAsia="Georgia" w:hAnsi="Georgia" w:cs="Georgia"/>
          <w:sz w:val="24"/>
          <w:szCs w:val="24"/>
        </w:rPr>
        <w:t>15. Xie, Y. (2023). “Cryptocurrencies Portfolio Trading with Deep Reinforcement Learning.” Northwestern CS Technical Report NU‑CS‑2023‑10.</w:t>
      </w:r>
      <w:r>
        <w:rPr>
          <w:rFonts w:ascii="Georgia" w:eastAsia="Georgia" w:hAnsi="Georgia" w:cs="Georgia"/>
          <w:sz w:val="24"/>
          <w:szCs w:val="24"/>
        </w:rPr>
        <w:br/>
        <w:t>Benchmarks DRL agents on multi‑coin portfolios (BTC, ETH, LTC, AAVE, UNI, SOL) under high volatility.</w:t>
      </w:r>
      <w:r>
        <w:rPr>
          <w:rFonts w:ascii="Georgia" w:eastAsia="Georgia" w:hAnsi="Georgia" w:cs="Georgia"/>
          <w:sz w:val="24"/>
          <w:szCs w:val="24"/>
        </w:rPr>
        <w:br/>
        <w:t xml:space="preserve">Link (PDF): </w:t>
      </w:r>
      <w:r>
        <w:fldChar w:fldCharType="begin"/>
      </w:r>
      <w:r>
        <w:instrText xml:space="preserve"> HYPERLINK "https://www.mccormick.northwestern.edu/computer-science/documents/cs-nu-2023-10.pdf" </w:instrText>
      </w:r>
      <w:r>
        <w:fldChar w:fldCharType="separate"/>
      </w:r>
      <w:r>
        <w:rPr>
          <w:rFonts w:ascii="Georgia" w:eastAsia="Georgia" w:hAnsi="Georgia" w:cs="Georgia"/>
          <w:color w:val="1155CC"/>
          <w:sz w:val="24"/>
          <w:szCs w:val="24"/>
        </w:rPr>
        <w:t>https://www.mccormick.northwestern.edu/computer-science/documents/cs-nu-2023-10.pdf</w:t>
      </w:r>
    </w:p>
    <w:p w14:paraId="0000002B" w14:textId="3A899C7F" w:rsidR="008564E5" w:rsidRDefault="00000000">
      <w:pPr>
        <w:rPr>
          <w:rFonts w:ascii="Georgia" w:eastAsia="Georgia" w:hAnsi="Georgia" w:cs="Georgia"/>
          <w:sz w:val="24"/>
          <w:szCs w:val="24"/>
        </w:rPr>
      </w:pPr>
      <w:r>
        <w:fldChar w:fldCharType="end"/>
      </w:r>
      <w:r w:rsidR="00F04355" w:rsidRPr="00F04355">
        <w:rPr>
          <w:noProof/>
        </w:rPr>
        <w:t xml:space="preserve"> </w:t>
      </w:r>
      <w:r w:rsidR="00F04355" w:rsidRPr="00F04355">
        <w:drawing>
          <wp:inline distT="0" distB="0" distL="0" distR="0" wp14:anchorId="34F59BD8" wp14:editId="053CBDD9">
            <wp:extent cx="5943600" cy="2491105"/>
            <wp:effectExtent l="0" t="0" r="0" b="0"/>
            <wp:docPr id="173015835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58352" name="图片 1" descr="文本&#10;&#10;AI 生成的内容可能不正确。"/>
                    <pic:cNvPicPr/>
                  </pic:nvPicPr>
                  <pic:blipFill>
                    <a:blip r:embed="rId25"/>
                    <a:stretch>
                      <a:fillRect/>
                    </a:stretch>
                  </pic:blipFill>
                  <pic:spPr>
                    <a:xfrm>
                      <a:off x="0" y="0"/>
                      <a:ext cx="5943600" cy="2491105"/>
                    </a:xfrm>
                    <a:prstGeom prst="rect">
                      <a:avLst/>
                    </a:prstGeom>
                  </pic:spPr>
                </pic:pic>
              </a:graphicData>
            </a:graphic>
          </wp:inline>
        </w:drawing>
      </w:r>
    </w:p>
    <w:p w14:paraId="28C91BE2" w14:textId="77777777" w:rsidR="00522BE9" w:rsidRDefault="00522BE9">
      <w:pPr>
        <w:rPr>
          <w:rFonts w:ascii="Georgia" w:eastAsia="Georgia" w:hAnsi="Georgia" w:cs="Georgia"/>
          <w:sz w:val="24"/>
          <w:szCs w:val="24"/>
        </w:rPr>
      </w:pPr>
    </w:p>
    <w:p w14:paraId="27041166" w14:textId="77777777" w:rsidR="00F04355" w:rsidRDefault="00F04355">
      <w:pPr>
        <w:rPr>
          <w:rFonts w:ascii="Georgia" w:eastAsia="Georgia" w:hAnsi="Georgia" w:cs="Georgia" w:hint="eastAsia"/>
          <w:sz w:val="24"/>
          <w:szCs w:val="24"/>
        </w:rPr>
      </w:pPr>
    </w:p>
    <w:p w14:paraId="0000002C" w14:textId="094B4CAC" w:rsidR="008564E5" w:rsidRDefault="00000000">
      <w:pPr>
        <w:rPr>
          <w:rFonts w:ascii="Georgia" w:eastAsia="Georgia" w:hAnsi="Georgia" w:cs="Georgia"/>
          <w:sz w:val="24"/>
          <w:szCs w:val="24"/>
        </w:rPr>
      </w:pPr>
      <w:r>
        <w:rPr>
          <w:rFonts w:ascii="Georgia" w:eastAsia="Georgia" w:hAnsi="Georgia" w:cs="Georgia"/>
          <w:sz w:val="24"/>
          <w:szCs w:val="24"/>
        </w:rPr>
        <w:t>16. AIMS / DSFE (2022). “High‑Frequency Trading with Machine Learning Algorithms and Limit Order Book Data.” Data Science in Finance and Economics, 2(4), 437–463.</w:t>
      </w:r>
      <w:r>
        <w:rPr>
          <w:rFonts w:ascii="Georgia" w:eastAsia="Georgia" w:hAnsi="Georgia" w:cs="Georgia"/>
          <w:sz w:val="24"/>
          <w:szCs w:val="24"/>
        </w:rPr>
        <w:br/>
        <w:t xml:space="preserve">Uses SVM, random forests, bagging on LOBSTER data; careful about data‑snooping and </w:t>
      </w:r>
      <w:r>
        <w:rPr>
          <w:rFonts w:ascii="Georgia" w:eastAsia="Georgia" w:hAnsi="Georgia" w:cs="Georgia"/>
          <w:sz w:val="24"/>
          <w:szCs w:val="24"/>
        </w:rPr>
        <w:lastRenderedPageBreak/>
        <w:t>transaction costs; relevant for portfolio‑style intraday strategies.</w:t>
      </w:r>
      <w:r>
        <w:rPr>
          <w:rFonts w:ascii="Georgia" w:eastAsia="Georgia" w:hAnsi="Georgia" w:cs="Georgia"/>
          <w:sz w:val="24"/>
          <w:szCs w:val="24"/>
        </w:rPr>
        <w:br/>
        <w:t xml:space="preserve">Link (PDF): </w:t>
      </w:r>
      <w:r>
        <w:fldChar w:fldCharType="begin"/>
      </w:r>
      <w:r>
        <w:instrText xml:space="preserve"> HYPERLINK "https://www.aimspress.com/aimspress-data/dsfe/2022/4/PDF/DSFE-02-04-022.pdf" </w:instrText>
      </w:r>
      <w:r>
        <w:fldChar w:fldCharType="separate"/>
      </w:r>
    </w:p>
    <w:p w14:paraId="0000002D"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"https://www.aimspress.com/aimspress-data/dsfe/2022/4/PDF/DSFE-02-04-022.pdf" </w:instrText>
      </w:r>
      <w:r>
        <w:fldChar w:fldCharType="separate"/>
      </w:r>
      <w:r>
        <w:rPr>
          <w:rFonts w:ascii="Georgia" w:eastAsia="Georgia" w:hAnsi="Georgia" w:cs="Georgia"/>
          <w:color w:val="1155CC"/>
          <w:sz w:val="24"/>
          <w:szCs w:val="24"/>
        </w:rPr>
        <w:t>https://www.aimspress.com/aimspress-data/dsfe/2022/4/PDF/DSFE-02-04-022.pdf</w:t>
      </w:r>
    </w:p>
    <w:p w14:paraId="09321663" w14:textId="32896622" w:rsidR="00522BE9" w:rsidRDefault="00000000">
      <w:pPr>
        <w:spacing w:after="120"/>
        <w:rPr>
          <w:rFonts w:ascii="Georgia" w:eastAsia="Georgia" w:hAnsi="Georgia" w:cs="Georgia"/>
          <w:sz w:val="24"/>
          <w:szCs w:val="24"/>
        </w:rPr>
      </w:pPr>
      <w:r>
        <w:fldChar w:fldCharType="end"/>
      </w:r>
      <w:r>
        <w:rPr>
          <w:rFonts w:ascii="Georgia" w:eastAsia="Georgia" w:hAnsi="Georgia" w:cs="Georgia"/>
          <w:sz w:val="24"/>
          <w:szCs w:val="24"/>
        </w:rPr>
        <w:br/>
      </w:r>
      <w:r w:rsidR="00F04355" w:rsidRPr="00F04355">
        <w:rPr>
          <w:rFonts w:ascii="Georgia" w:eastAsia="Georgia" w:hAnsi="Georgia" w:cs="Georgia"/>
          <w:sz w:val="24"/>
          <w:szCs w:val="24"/>
        </w:rPr>
        <w:drawing>
          <wp:inline distT="0" distB="0" distL="0" distR="0" wp14:anchorId="5C200596" wp14:editId="20FFD2C8">
            <wp:extent cx="6003758" cy="872982"/>
            <wp:effectExtent l="0" t="0" r="0" b="3810"/>
            <wp:docPr id="2110805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055" name="图片 1" descr="表格&#10;&#10;AI 生成的内容可能不正确。"/>
                    <pic:cNvPicPr/>
                  </pic:nvPicPr>
                  <pic:blipFill>
                    <a:blip r:embed="rId26"/>
                    <a:stretch>
                      <a:fillRect/>
                    </a:stretch>
                  </pic:blipFill>
                  <pic:spPr>
                    <a:xfrm>
                      <a:off x="0" y="0"/>
                      <a:ext cx="6007144" cy="873474"/>
                    </a:xfrm>
                    <a:prstGeom prst="rect">
                      <a:avLst/>
                    </a:prstGeom>
                  </pic:spPr>
                </pic:pic>
              </a:graphicData>
            </a:graphic>
          </wp:inline>
        </w:drawing>
      </w:r>
    </w:p>
    <w:p w14:paraId="29B7ACB0" w14:textId="77777777" w:rsidR="00522BE9" w:rsidRDefault="00522BE9">
      <w:pPr>
        <w:spacing w:after="120"/>
        <w:rPr>
          <w:rFonts w:ascii="Georgia" w:eastAsia="Georgia" w:hAnsi="Georgia" w:cs="Georgia"/>
          <w:sz w:val="24"/>
          <w:szCs w:val="24"/>
        </w:rPr>
      </w:pPr>
    </w:p>
    <w:p w14:paraId="387DDCAF" w14:textId="77777777" w:rsidR="00F04355" w:rsidRDefault="00F04355">
      <w:pPr>
        <w:spacing w:after="120"/>
        <w:rPr>
          <w:rFonts w:ascii="Georgia" w:eastAsia="Georgia" w:hAnsi="Georgia" w:cs="Georgia" w:hint="eastAsia"/>
          <w:sz w:val="24"/>
          <w:szCs w:val="24"/>
        </w:rPr>
      </w:pPr>
    </w:p>
    <w:p w14:paraId="0000002E" w14:textId="6191996C" w:rsidR="008564E5" w:rsidRDefault="00000000">
      <w:pPr>
        <w:spacing w:after="120"/>
        <w:rPr>
          <w:rFonts w:ascii="Georgia" w:eastAsia="Georgia" w:hAnsi="Georgia" w:cs="Georgia"/>
          <w:sz w:val="24"/>
          <w:szCs w:val="24"/>
        </w:rPr>
      </w:pPr>
      <w:r>
        <w:rPr>
          <w:rFonts w:ascii="Georgia" w:eastAsia="Georgia" w:hAnsi="Georgia" w:cs="Georgia"/>
          <w:sz w:val="24"/>
          <w:szCs w:val="24"/>
        </w:rPr>
        <w:t>17. PLOS ONE (2025). “Advanced Investing with Deep Learning for Risk‑Aligned Portfolio Optimization.”</w:t>
      </w:r>
      <w:r>
        <w:rPr>
          <w:rFonts w:ascii="Georgia" w:eastAsia="Georgia" w:hAnsi="Georgia" w:cs="Georgia"/>
          <w:sz w:val="24"/>
          <w:szCs w:val="24"/>
        </w:rPr>
        <w:br/>
        <w:t>Combines LSTM and 1D‑CNN forecasts with three portfolio frameworks (mean‑variance with forecasting, risk parity, max drawdown portfolios) for risk‑aligned allocations.</w:t>
      </w:r>
      <w:r>
        <w:rPr>
          <w:rFonts w:ascii="Georgia" w:eastAsia="Georgia" w:hAnsi="Georgia" w:cs="Georgia"/>
          <w:sz w:val="24"/>
          <w:szCs w:val="24"/>
        </w:rPr>
        <w:br/>
        <w:t xml:space="preserve">Link: </w:t>
      </w:r>
      <w:r>
        <w:fldChar w:fldCharType="begin"/>
      </w:r>
      <w:r>
        <w:instrText xml:space="preserve"> HYPERLINK "https://journals.plos.org/plosone/article?id=10.1371%2Fjournal.pone.0330547" </w:instrText>
      </w:r>
      <w:r>
        <w:fldChar w:fldCharType="separate"/>
      </w:r>
    </w:p>
    <w:p w14:paraId="0000002F"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"https://journals.plos.org/plosone/article?id=10.1371%2Fjournal.pone.0330547" </w:instrText>
      </w:r>
      <w:r>
        <w:fldChar w:fldCharType="separate"/>
      </w:r>
      <w:r>
        <w:rPr>
          <w:rFonts w:ascii="Georgia" w:eastAsia="Georgia" w:hAnsi="Georgia" w:cs="Georgia"/>
          <w:color w:val="1155CC"/>
          <w:sz w:val="24"/>
          <w:szCs w:val="24"/>
        </w:rPr>
        <w:t>https://journals.plos.org/plosone/article?id=10.1371%2Fjournal.pone.0330547</w:t>
      </w:r>
    </w:p>
    <w:bookmarkStart w:id="2" w:name="_w4pzw455brbj" w:colFirst="0" w:colLast="0"/>
    <w:bookmarkEnd w:id="2"/>
    <w:p w14:paraId="00000030" w14:textId="7C33CD15" w:rsidR="008564E5" w:rsidRDefault="00000000">
      <w:pPr>
        <w:pStyle w:val="2"/>
        <w:keepNext w:val="0"/>
        <w:keepLines w:val="0"/>
        <w:spacing w:after="80" w:line="300" w:lineRule="auto"/>
        <w:rPr>
          <w:rFonts w:hint="eastAsia"/>
          <w:b/>
          <w:bCs/>
          <w:sz w:val="34"/>
          <w:szCs w:val="34"/>
        </w:rPr>
      </w:pPr>
      <w:r>
        <w:fldChar w:fldCharType="end"/>
      </w:r>
      <w:r w:rsidR="00932945" w:rsidRPr="00932945">
        <w:rPr>
          <w:noProof/>
        </w:rPr>
        <w:t xml:space="preserve"> </w:t>
      </w:r>
      <w:r w:rsidR="00932945" w:rsidRPr="00932945">
        <w:drawing>
          <wp:inline distT="0" distB="0" distL="0" distR="0" wp14:anchorId="3B08649C" wp14:editId="03A4C8DF">
            <wp:extent cx="5943600" cy="2494280"/>
            <wp:effectExtent l="0" t="0" r="0" b="0"/>
            <wp:docPr id="29499885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98857" name="图片 1" descr="文本&#10;&#10;AI 生成的内容可能不正确。"/>
                    <pic:cNvPicPr/>
                  </pic:nvPicPr>
                  <pic:blipFill>
                    <a:blip r:embed="rId27"/>
                    <a:stretch>
                      <a:fillRect/>
                    </a:stretch>
                  </pic:blipFill>
                  <pic:spPr>
                    <a:xfrm>
                      <a:off x="0" y="0"/>
                      <a:ext cx="5943600" cy="2494280"/>
                    </a:xfrm>
                    <a:prstGeom prst="rect">
                      <a:avLst/>
                    </a:prstGeom>
                  </pic:spPr>
                </pic:pic>
              </a:graphicData>
            </a:graphic>
          </wp:inline>
        </w:drawing>
      </w:r>
    </w:p>
    <w:p w14:paraId="00000031" w14:textId="77777777" w:rsidR="008564E5" w:rsidRDefault="008564E5">
      <w:pPr>
        <w:spacing w:after="120"/>
        <w:rPr>
          <w:rFonts w:ascii="Georgia" w:eastAsia="Georgia" w:hAnsi="Georgia" w:cs="Georgia"/>
          <w:sz w:val="24"/>
          <w:szCs w:val="24"/>
        </w:rPr>
      </w:pPr>
    </w:p>
    <w:p w14:paraId="5B241836" w14:textId="77777777" w:rsidR="00932945" w:rsidRDefault="00932945">
      <w:pPr>
        <w:spacing w:after="120"/>
        <w:rPr>
          <w:rFonts w:ascii="Georgia" w:eastAsia="Georgia" w:hAnsi="Georgia" w:cs="Georgia" w:hint="eastAsia"/>
          <w:sz w:val="24"/>
          <w:szCs w:val="24"/>
        </w:rPr>
      </w:pPr>
    </w:p>
    <w:p w14:paraId="00000032"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18. “An Algorithmic Trading Approach Merging Machine Learning with Portfolio Optimization.” IEEE (2024).</w:t>
      </w:r>
      <w:r>
        <w:rPr>
          <w:rFonts w:ascii="Georgia" w:eastAsia="Georgia" w:hAnsi="Georgia" w:cs="Georgia"/>
          <w:sz w:val="24"/>
          <w:szCs w:val="24"/>
        </w:rPr>
        <w:br/>
        <w:t xml:space="preserve">Integrates ML forecasts into portfolio optimization and trading rules; compares against </w:t>
      </w:r>
      <w:r>
        <w:rPr>
          <w:rFonts w:ascii="Georgia" w:eastAsia="Georgia" w:hAnsi="Georgia" w:cs="Georgia"/>
          <w:sz w:val="24"/>
          <w:szCs w:val="24"/>
        </w:rPr>
        <w:lastRenderedPageBreak/>
        <w:t>classical baselines.</w:t>
      </w:r>
      <w:r>
        <w:rPr>
          <w:rFonts w:ascii="Georgia" w:eastAsia="Georgia" w:hAnsi="Georgia" w:cs="Georgia"/>
          <w:sz w:val="24"/>
          <w:szCs w:val="24"/>
        </w:rPr>
        <w:br/>
        <w:t xml:space="preserve">Link (PDF): </w:t>
      </w:r>
      <w:r>
        <w:fldChar w:fldCharType="begin"/>
      </w:r>
      <w:r>
        <w:instrText xml:space="preserve"> HYPERLINK "https://ieeexplore.ieee.org/iel8/6287639/10380310/10795119.pdf" </w:instrText>
      </w:r>
      <w:r>
        <w:fldChar w:fldCharType="separate"/>
      </w:r>
    </w:p>
    <w:p w14:paraId="00000033"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"https://ieeexplore.ieee.org/iel8/6287639/10380310/10795119.pdf" </w:instrText>
      </w:r>
      <w:r>
        <w:fldChar w:fldCharType="separate"/>
      </w:r>
      <w:r>
        <w:rPr>
          <w:rFonts w:ascii="Georgia" w:eastAsia="Georgia" w:hAnsi="Georgia" w:cs="Georgia"/>
          <w:color w:val="1155CC"/>
          <w:sz w:val="24"/>
          <w:szCs w:val="24"/>
        </w:rPr>
        <w:t>https://ieeexplore.ieee.org/iel8/6287639/10380310/10795119.pdf</w:t>
      </w:r>
    </w:p>
    <w:p w14:paraId="00000034" w14:textId="7AEBB84C" w:rsidR="008564E5" w:rsidRDefault="00000000">
      <w:r>
        <w:fldChar w:fldCharType="end"/>
      </w:r>
      <w:r w:rsidR="00932945" w:rsidRPr="00932945">
        <w:drawing>
          <wp:inline distT="0" distB="0" distL="0" distR="0" wp14:anchorId="400A2961" wp14:editId="12F17C79">
            <wp:extent cx="5943600" cy="3634105"/>
            <wp:effectExtent l="0" t="0" r="0" b="0"/>
            <wp:docPr id="1981236270"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6270" name="图片 1" descr="文本, 信件&#10;&#10;AI 生成的内容可能不正确。"/>
                    <pic:cNvPicPr/>
                  </pic:nvPicPr>
                  <pic:blipFill>
                    <a:blip r:embed="rId28"/>
                    <a:stretch>
                      <a:fillRect/>
                    </a:stretch>
                  </pic:blipFill>
                  <pic:spPr>
                    <a:xfrm>
                      <a:off x="0" y="0"/>
                      <a:ext cx="5943600" cy="3634105"/>
                    </a:xfrm>
                    <a:prstGeom prst="rect">
                      <a:avLst/>
                    </a:prstGeom>
                  </pic:spPr>
                </pic:pic>
              </a:graphicData>
            </a:graphic>
          </wp:inline>
        </w:drawing>
      </w:r>
    </w:p>
    <w:p w14:paraId="340CBCE5" w14:textId="77777777" w:rsidR="00932945" w:rsidRDefault="00932945">
      <w:pPr>
        <w:rPr>
          <w:rFonts w:ascii="Georgia" w:eastAsia="Georgia" w:hAnsi="Georgia" w:cs="Georgia" w:hint="eastAsia"/>
          <w:sz w:val="24"/>
          <w:szCs w:val="24"/>
        </w:rPr>
      </w:pPr>
    </w:p>
    <w:p w14:paraId="75835978" w14:textId="77777777" w:rsidR="00522BE9" w:rsidRDefault="00522BE9">
      <w:pPr>
        <w:rPr>
          <w:rFonts w:ascii="Georgia" w:eastAsia="Georgia" w:hAnsi="Georgia" w:cs="Georgia"/>
          <w:sz w:val="24"/>
          <w:szCs w:val="24"/>
        </w:rPr>
      </w:pPr>
    </w:p>
    <w:p w14:paraId="00000035" w14:textId="0668975C" w:rsidR="008564E5" w:rsidRDefault="00000000">
      <w:pPr>
        <w:rPr>
          <w:rFonts w:ascii="Georgia" w:eastAsia="Georgia" w:hAnsi="Georgia" w:cs="Georgia"/>
          <w:sz w:val="24"/>
          <w:szCs w:val="24"/>
        </w:rPr>
      </w:pPr>
      <w:r>
        <w:rPr>
          <w:rFonts w:ascii="Georgia" w:eastAsia="Georgia" w:hAnsi="Georgia" w:cs="Georgia"/>
          <w:sz w:val="24"/>
          <w:szCs w:val="24"/>
        </w:rPr>
        <w:t xml:space="preserve">19. </w:t>
      </w:r>
      <w:bookmarkStart w:id="3" w:name="OLE_LINK3"/>
      <w:r>
        <w:rPr>
          <w:rFonts w:ascii="Georgia" w:eastAsia="Georgia" w:hAnsi="Georgia" w:cs="Georgia"/>
          <w:sz w:val="24"/>
          <w:szCs w:val="24"/>
        </w:rPr>
        <w:t>“Algorithmic Trading and Short‑Term Forecast for Financial Time Series.” (2022).</w:t>
      </w:r>
      <w:r>
        <w:rPr>
          <w:rFonts w:ascii="Georgia" w:eastAsia="Georgia" w:hAnsi="Georgia" w:cs="Georgia"/>
          <w:sz w:val="24"/>
          <w:szCs w:val="24"/>
        </w:rPr>
        <w:br/>
        <w:t xml:space="preserve">ML‑forecast‑driven short‑term trading and allocation; very empirical and </w:t>
      </w:r>
      <w:proofErr w:type="spellStart"/>
      <w:r>
        <w:rPr>
          <w:rFonts w:ascii="Georgia" w:eastAsia="Georgia" w:hAnsi="Georgia" w:cs="Georgia"/>
          <w:sz w:val="24"/>
          <w:szCs w:val="24"/>
        </w:rPr>
        <w:t>backtest</w:t>
      </w:r>
      <w:proofErr w:type="spellEnd"/>
      <w:r>
        <w:rPr>
          <w:rFonts w:ascii="Georgia" w:eastAsia="Georgia" w:hAnsi="Georgia" w:cs="Georgia"/>
          <w:sz w:val="24"/>
          <w:szCs w:val="24"/>
        </w:rPr>
        <w:t>‑oriented.</w:t>
      </w:r>
      <w:bookmarkEnd w:id="3"/>
      <w:r>
        <w:rPr>
          <w:rFonts w:ascii="Georgia" w:eastAsia="Georgia" w:hAnsi="Georgia" w:cs="Georgia"/>
          <w:sz w:val="24"/>
          <w:szCs w:val="24"/>
        </w:rPr>
        <w:br/>
        <w:t xml:space="preserve">Link (PDF): </w:t>
      </w:r>
      <w:r>
        <w:fldChar w:fldCharType="begin"/>
      </w:r>
      <w:r>
        <w:instrText xml:space="preserve"> HYPERLINK "https://www.okanagancollege.ca/sites/default/files/2025-01/2022rassealgortradingforecast.pdf" </w:instrText>
      </w:r>
      <w:r>
        <w:fldChar w:fldCharType="separate"/>
      </w:r>
    </w:p>
    <w:p w14:paraId="00000036"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"https://www.okanagancollege.ca/sites/default/files/2025-01/2022rassealgortradingforecast.pdf" </w:instrText>
      </w:r>
      <w:r>
        <w:fldChar w:fldCharType="separate"/>
      </w:r>
      <w:r>
        <w:rPr>
          <w:rFonts w:ascii="Georgia" w:eastAsia="Georgia" w:hAnsi="Georgia" w:cs="Georgia"/>
          <w:color w:val="1155CC"/>
          <w:sz w:val="24"/>
          <w:szCs w:val="24"/>
        </w:rPr>
        <w:t>https://www.okanagancollege.ca/sites/default/files/2025-01/2022rassealgortradingforecast.pdf</w:t>
      </w:r>
    </w:p>
    <w:p w14:paraId="00000037" w14:textId="7E6C518E" w:rsidR="008564E5" w:rsidRDefault="00000000">
      <w:pPr>
        <w:rPr>
          <w:rFonts w:ascii="Georgia" w:eastAsia="Georgia" w:hAnsi="Georgia" w:cs="Georgia"/>
          <w:sz w:val="24"/>
          <w:szCs w:val="24"/>
        </w:rPr>
      </w:pPr>
      <w:r>
        <w:fldChar w:fldCharType="end"/>
      </w:r>
      <w:r w:rsidR="00F31AE1" w:rsidRPr="00F31AE1">
        <w:drawing>
          <wp:inline distT="0" distB="0" distL="0" distR="0" wp14:anchorId="1C81B22B" wp14:editId="0E5D047A">
            <wp:extent cx="5943600" cy="953770"/>
            <wp:effectExtent l="0" t="0" r="0" b="0"/>
            <wp:docPr id="1732718311" name="图片 1" descr="报纸上的文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18311" name="图片 1" descr="报纸上的文字&#10;&#10;AI 生成的内容可能不正确。"/>
                    <pic:cNvPicPr/>
                  </pic:nvPicPr>
                  <pic:blipFill>
                    <a:blip r:embed="rId29"/>
                    <a:stretch>
                      <a:fillRect/>
                    </a:stretch>
                  </pic:blipFill>
                  <pic:spPr>
                    <a:xfrm>
                      <a:off x="0" y="0"/>
                      <a:ext cx="5943600" cy="953770"/>
                    </a:xfrm>
                    <a:prstGeom prst="rect">
                      <a:avLst/>
                    </a:prstGeom>
                  </pic:spPr>
                </pic:pic>
              </a:graphicData>
            </a:graphic>
          </wp:inline>
        </w:drawing>
      </w:r>
    </w:p>
    <w:p w14:paraId="303A0E3D" w14:textId="77777777" w:rsidR="00522BE9" w:rsidRDefault="00522BE9">
      <w:pPr>
        <w:rPr>
          <w:rFonts w:ascii="Georgia" w:eastAsia="Georgia" w:hAnsi="Georgia" w:cs="Georgia"/>
          <w:sz w:val="24"/>
          <w:szCs w:val="24"/>
        </w:rPr>
      </w:pPr>
    </w:p>
    <w:p w14:paraId="7E5CEEC2" w14:textId="77777777" w:rsidR="00F31AE1" w:rsidRDefault="00F31AE1">
      <w:pPr>
        <w:rPr>
          <w:rFonts w:ascii="Georgia" w:eastAsia="Georgia" w:hAnsi="Georgia" w:cs="Georgia" w:hint="eastAsia"/>
          <w:sz w:val="24"/>
          <w:szCs w:val="24"/>
        </w:rPr>
      </w:pPr>
    </w:p>
    <w:p w14:paraId="00000038" w14:textId="4B0C4183" w:rsidR="008564E5" w:rsidRDefault="00000000">
      <w:pPr>
        <w:rPr>
          <w:rFonts w:ascii="Georgia" w:eastAsia="Georgia" w:hAnsi="Georgia" w:cs="Georgia"/>
          <w:sz w:val="24"/>
          <w:szCs w:val="24"/>
        </w:rPr>
      </w:pPr>
      <w:r>
        <w:rPr>
          <w:rFonts w:ascii="Georgia" w:eastAsia="Georgia" w:hAnsi="Georgia" w:cs="Georgia"/>
          <w:sz w:val="24"/>
          <w:szCs w:val="24"/>
        </w:rPr>
        <w:t>20. “On Machine Learning Models in Algorithmic Trading (‘The Virtue of Simplicity’).” Copenhagen Business School, 2022.</w:t>
      </w:r>
      <w:r>
        <w:rPr>
          <w:rFonts w:ascii="Georgia" w:eastAsia="Georgia" w:hAnsi="Georgia" w:cs="Georgia"/>
          <w:sz w:val="24"/>
          <w:szCs w:val="24"/>
        </w:rPr>
        <w:br/>
        <w:t xml:space="preserve">PhD‑level thesis comparing complex vs simple ML models for systematic trading </w:t>
      </w:r>
      <w:r>
        <w:rPr>
          <w:rFonts w:ascii="Georgia" w:eastAsia="Georgia" w:hAnsi="Georgia" w:cs="Georgia"/>
          <w:sz w:val="24"/>
          <w:szCs w:val="24"/>
        </w:rPr>
        <w:lastRenderedPageBreak/>
        <w:t>strategies.</w:t>
      </w:r>
      <w:r>
        <w:rPr>
          <w:rFonts w:ascii="Georgia" w:eastAsia="Georgia" w:hAnsi="Georgia" w:cs="Georgia"/>
          <w:sz w:val="24"/>
          <w:szCs w:val="24"/>
        </w:rPr>
        <w:br/>
        <w:t xml:space="preserve">Link (PDF): </w:t>
      </w:r>
      <w:r>
        <w:fldChar w:fldCharType="begin"/>
      </w:r>
      <w:r>
        <w:instrText xml:space="preserve"> HYPERLINK "https://research.cbs.dk/files/67301742/kristian_bondo_hansen_the_virtue_of_simplicity_publishersversion.pdf" </w:instrText>
      </w:r>
      <w:r>
        <w:fldChar w:fldCharType="separate"/>
      </w:r>
    </w:p>
    <w:p w14:paraId="00000039"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"https://research.cbs.dk/files/67301742/kristian_bondo_hansen_the_virtue_of_simplicity_publishersversion.pdf" </w:instrText>
      </w:r>
      <w:r>
        <w:fldChar w:fldCharType="separate"/>
      </w:r>
      <w:r>
        <w:rPr>
          <w:rFonts w:ascii="Georgia" w:eastAsia="Georgia" w:hAnsi="Georgia" w:cs="Georgia"/>
          <w:color w:val="1155CC"/>
          <w:sz w:val="24"/>
          <w:szCs w:val="24"/>
        </w:rPr>
        <w:t>https://research.cbs.dk</w:t>
      </w:r>
      <w:r>
        <w:rPr>
          <w:rFonts w:ascii="Georgia" w:eastAsia="Georgia" w:hAnsi="Georgia" w:cs="Georgia"/>
          <w:color w:val="1155CC"/>
          <w:sz w:val="24"/>
          <w:szCs w:val="24"/>
        </w:rPr>
        <w:t>/</w:t>
      </w:r>
      <w:r>
        <w:rPr>
          <w:rFonts w:ascii="Georgia" w:eastAsia="Georgia" w:hAnsi="Georgia" w:cs="Georgia"/>
          <w:color w:val="1155CC"/>
          <w:sz w:val="24"/>
          <w:szCs w:val="24"/>
        </w:rPr>
        <w:t>files/67301742/kristian_bondo_hansen_the_virtue_of_simplicity_publishersversion.pdf</w:t>
      </w:r>
    </w:p>
    <w:p w14:paraId="0000003A" w14:textId="0BFD239B" w:rsidR="008564E5" w:rsidRDefault="00000000">
      <w:pPr>
        <w:rPr>
          <w:rFonts w:ascii="Georgia" w:eastAsia="Georgia" w:hAnsi="Georgia" w:cs="Georgia"/>
          <w:sz w:val="24"/>
          <w:szCs w:val="24"/>
        </w:rPr>
      </w:pPr>
      <w:r>
        <w:fldChar w:fldCharType="end"/>
      </w:r>
      <w:r w:rsidR="00F31AE1" w:rsidRPr="00F31AE1">
        <w:drawing>
          <wp:inline distT="0" distB="0" distL="0" distR="0" wp14:anchorId="094BA516" wp14:editId="3ED9707E">
            <wp:extent cx="5943600" cy="2675255"/>
            <wp:effectExtent l="0" t="0" r="0" b="4445"/>
            <wp:docPr id="13227235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23587" name="图片 1" descr="文本&#10;&#10;AI 生成的内容可能不正确。"/>
                    <pic:cNvPicPr/>
                  </pic:nvPicPr>
                  <pic:blipFill>
                    <a:blip r:embed="rId30"/>
                    <a:stretch>
                      <a:fillRect/>
                    </a:stretch>
                  </pic:blipFill>
                  <pic:spPr>
                    <a:xfrm>
                      <a:off x="0" y="0"/>
                      <a:ext cx="5943600" cy="2675255"/>
                    </a:xfrm>
                    <a:prstGeom prst="rect">
                      <a:avLst/>
                    </a:prstGeom>
                  </pic:spPr>
                </pic:pic>
              </a:graphicData>
            </a:graphic>
          </wp:inline>
        </w:drawing>
      </w:r>
    </w:p>
    <w:p w14:paraId="6224B01C" w14:textId="77777777" w:rsidR="00522BE9" w:rsidRDefault="00522BE9">
      <w:pPr>
        <w:rPr>
          <w:rFonts w:ascii="Georgia" w:eastAsia="Georgia" w:hAnsi="Georgia" w:cs="Georgia"/>
          <w:sz w:val="24"/>
          <w:szCs w:val="24"/>
        </w:rPr>
      </w:pPr>
    </w:p>
    <w:p w14:paraId="1BFB9607" w14:textId="77777777" w:rsidR="00F31AE1" w:rsidRDefault="00F31AE1">
      <w:pPr>
        <w:rPr>
          <w:rFonts w:ascii="Georgia" w:eastAsia="Georgia" w:hAnsi="Georgia" w:cs="Georgia" w:hint="eastAsia"/>
          <w:sz w:val="24"/>
          <w:szCs w:val="24"/>
        </w:rPr>
      </w:pPr>
    </w:p>
    <w:p w14:paraId="0000003B" w14:textId="3E411739" w:rsidR="008564E5" w:rsidRDefault="00000000">
      <w:pPr>
        <w:rPr>
          <w:rFonts w:ascii="Georgia" w:eastAsia="Georgia" w:hAnsi="Georgia" w:cs="Georgia"/>
          <w:sz w:val="24"/>
          <w:szCs w:val="24"/>
        </w:rPr>
      </w:pPr>
      <w:r>
        <w:rPr>
          <w:rFonts w:ascii="Georgia" w:eastAsia="Georgia" w:hAnsi="Georgia" w:cs="Georgia"/>
          <w:sz w:val="24"/>
          <w:szCs w:val="24"/>
        </w:rPr>
        <w:t>21. NBER (2024). “AI‑Powered Trading, Algorithmic Collusion, and Price Efficiency.”</w:t>
      </w:r>
      <w:r>
        <w:rPr>
          <w:rFonts w:ascii="Georgia" w:eastAsia="Georgia" w:hAnsi="Georgia" w:cs="Georgia"/>
          <w:sz w:val="24"/>
          <w:szCs w:val="24"/>
        </w:rPr>
        <w:br/>
        <w:t>Multi‑agent RL agents interacting in markets; implications for prices and algorithmic trading equilibria.</w:t>
      </w:r>
      <w:r>
        <w:rPr>
          <w:rFonts w:ascii="Georgia" w:eastAsia="Georgia" w:hAnsi="Georgia" w:cs="Georgia"/>
          <w:sz w:val="24"/>
          <w:szCs w:val="24"/>
        </w:rPr>
        <w:br/>
        <w:t xml:space="preserve">Link (PDF): </w:t>
      </w:r>
      <w:r>
        <w:fldChar w:fldCharType="begin"/>
      </w:r>
      <w:r>
        <w:instrText xml:space="preserve"> HYPERLINK "https://www.nber.org/system/files/working_papers/w34054/w34054.pdf" </w:instrText>
      </w:r>
      <w:r>
        <w:fldChar w:fldCharType="separate"/>
      </w:r>
    </w:p>
    <w:p w14:paraId="0000003C" w14:textId="77777777" w:rsidR="008564E5" w:rsidRDefault="00000000">
      <w:pPr>
        <w:spacing w:after="120"/>
      </w:pPr>
      <w:r>
        <w:fldChar w:fldCharType="end"/>
      </w:r>
      <w:hyperlink r:id="rId31">
        <w:r>
          <w:rPr>
            <w:rFonts w:ascii="Georgia" w:eastAsia="Georgia" w:hAnsi="Georgia" w:cs="Georgia"/>
            <w:color w:val="1155CC"/>
            <w:sz w:val="24"/>
            <w:szCs w:val="24"/>
          </w:rPr>
          <w:t>https://www.nber.org/system/files/working_papers/w34054/w34054.pdf</w:t>
        </w:r>
      </w:hyperlink>
    </w:p>
    <w:p w14:paraId="0000003D" w14:textId="3988992B" w:rsidR="008564E5" w:rsidRDefault="00F31AE1">
      <w:pPr>
        <w:spacing w:after="120"/>
      </w:pPr>
      <w:r w:rsidRPr="00F31AE1">
        <w:drawing>
          <wp:inline distT="0" distB="0" distL="0" distR="0" wp14:anchorId="4868D2C0" wp14:editId="3064965F">
            <wp:extent cx="5943600" cy="2113915"/>
            <wp:effectExtent l="0" t="0" r="0" b="0"/>
            <wp:docPr id="729480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80720" name=""/>
                    <pic:cNvPicPr/>
                  </pic:nvPicPr>
                  <pic:blipFill>
                    <a:blip r:embed="rId32"/>
                    <a:stretch>
                      <a:fillRect/>
                    </a:stretch>
                  </pic:blipFill>
                  <pic:spPr>
                    <a:xfrm>
                      <a:off x="0" y="0"/>
                      <a:ext cx="5943600" cy="2113915"/>
                    </a:xfrm>
                    <a:prstGeom prst="rect">
                      <a:avLst/>
                    </a:prstGeom>
                  </pic:spPr>
                </pic:pic>
              </a:graphicData>
            </a:graphic>
          </wp:inline>
        </w:drawing>
      </w:r>
    </w:p>
    <w:p w14:paraId="6EE41851" w14:textId="77777777" w:rsidR="00522BE9" w:rsidRDefault="00522BE9">
      <w:pPr>
        <w:spacing w:after="120"/>
      </w:pPr>
    </w:p>
    <w:p w14:paraId="0000003E" w14:textId="34850A2C" w:rsidR="008564E5" w:rsidRDefault="00000000">
      <w:pPr>
        <w:spacing w:after="120"/>
        <w:rPr>
          <w:rFonts w:ascii="Georgia" w:eastAsia="Georgia" w:hAnsi="Georgia" w:cs="Georgia"/>
          <w:sz w:val="24"/>
          <w:szCs w:val="24"/>
        </w:rPr>
      </w:pPr>
      <w:r>
        <w:t xml:space="preserve">22. </w:t>
      </w:r>
      <w:r>
        <w:rPr>
          <w:rFonts w:ascii="Georgia" w:eastAsia="Georgia" w:hAnsi="Georgia" w:cs="Georgia"/>
          <w:sz w:val="24"/>
          <w:szCs w:val="24"/>
        </w:rPr>
        <w:t xml:space="preserve">“An Efficient Deep Learning Model to Predict Stock Price Movements from Limit Order Books.” </w:t>
      </w:r>
      <w:proofErr w:type="spellStart"/>
      <w:r>
        <w:rPr>
          <w:rFonts w:ascii="Georgia" w:eastAsia="Georgia" w:hAnsi="Georgia" w:cs="Georgia"/>
          <w:sz w:val="24"/>
          <w:szCs w:val="24"/>
        </w:rPr>
        <w:t>arXiv</w:t>
      </w:r>
      <w:proofErr w:type="spellEnd"/>
      <w:r>
        <w:rPr>
          <w:rFonts w:ascii="Georgia" w:eastAsia="Georgia" w:hAnsi="Georgia" w:cs="Georgia"/>
          <w:sz w:val="24"/>
          <w:szCs w:val="24"/>
        </w:rPr>
        <w:t xml:space="preserve"> (2025).</w:t>
      </w:r>
    </w:p>
    <w:p w14:paraId="0000003F"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lastRenderedPageBreak/>
        <w:t>Proposes a deep architecture tailored to LOB inputs for very short‑horizon predictions (HFT context).</w:t>
      </w:r>
    </w:p>
    <w:p w14:paraId="00000040"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 xml:space="preserve">Link (PDF): </w:t>
      </w:r>
      <w:r>
        <w:fldChar w:fldCharType="begin"/>
      </w:r>
      <w:r>
        <w:instrText xml:space="preserve"> HYPERLINK "https://arxiv.org/pdf/2505.22678.pdf" </w:instrText>
      </w:r>
      <w:r>
        <w:fldChar w:fldCharType="separate"/>
      </w:r>
    </w:p>
    <w:p w14:paraId="00000041" w14:textId="77777777" w:rsidR="008564E5" w:rsidRDefault="00000000">
      <w:pPr>
        <w:spacing w:after="120"/>
        <w:rPr>
          <w:rFonts w:ascii="Georgia" w:eastAsia="Georgia" w:hAnsi="Georgia" w:cs="Georgia"/>
          <w:color w:val="1155CC"/>
          <w:sz w:val="24"/>
          <w:szCs w:val="24"/>
        </w:rPr>
      </w:pPr>
      <w:r>
        <w:fldChar w:fldCharType="end"/>
      </w:r>
      <w:hyperlink r:id="rId33">
        <w:r>
          <w:rPr>
            <w:rFonts w:ascii="Georgia" w:eastAsia="Georgia" w:hAnsi="Georgia" w:cs="Georgia"/>
            <w:color w:val="1155CC"/>
            <w:sz w:val="24"/>
            <w:szCs w:val="24"/>
          </w:rPr>
          <w:t>https://arxiv.org/pdf/</w:t>
        </w:r>
        <w:r>
          <w:rPr>
            <w:rFonts w:ascii="Georgia" w:eastAsia="Georgia" w:hAnsi="Georgia" w:cs="Georgia"/>
            <w:color w:val="1155CC"/>
            <w:sz w:val="24"/>
            <w:szCs w:val="24"/>
          </w:rPr>
          <w:t>2</w:t>
        </w:r>
        <w:r>
          <w:rPr>
            <w:rFonts w:ascii="Georgia" w:eastAsia="Georgia" w:hAnsi="Georgia" w:cs="Georgia"/>
            <w:color w:val="1155CC"/>
            <w:sz w:val="24"/>
            <w:szCs w:val="24"/>
          </w:rPr>
          <w:t>505.22678.pdf</w:t>
        </w:r>
      </w:hyperlink>
      <w:r>
        <w:fldChar w:fldCharType="begin"/>
      </w:r>
      <w:r>
        <w:instrText xml:space="preserve"> HYPERLINK "https://www.nber.org/system/files/working_papers/w34054/w34054.pdf" </w:instrText>
      </w:r>
      <w:r>
        <w:fldChar w:fldCharType="separate"/>
      </w:r>
    </w:p>
    <w:p w14:paraId="00000042" w14:textId="6856C735" w:rsidR="008564E5" w:rsidRDefault="00000000">
      <w:pPr>
        <w:spacing w:after="120"/>
      </w:pPr>
      <w:r>
        <w:fldChar w:fldCharType="end"/>
      </w:r>
      <w:r w:rsidR="00F31AE1" w:rsidRPr="00F31AE1">
        <w:rPr>
          <w:noProof/>
        </w:rPr>
        <w:t xml:space="preserve"> </w:t>
      </w:r>
      <w:r w:rsidR="00F31AE1" w:rsidRPr="00F31AE1">
        <w:drawing>
          <wp:inline distT="0" distB="0" distL="0" distR="0" wp14:anchorId="3910B197" wp14:editId="65762D68">
            <wp:extent cx="5943600" cy="3452495"/>
            <wp:effectExtent l="0" t="0" r="0" b="1905"/>
            <wp:docPr id="1170235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35356" name=""/>
                    <pic:cNvPicPr/>
                  </pic:nvPicPr>
                  <pic:blipFill>
                    <a:blip r:embed="rId34"/>
                    <a:stretch>
                      <a:fillRect/>
                    </a:stretch>
                  </pic:blipFill>
                  <pic:spPr>
                    <a:xfrm>
                      <a:off x="0" y="0"/>
                      <a:ext cx="5943600" cy="3452495"/>
                    </a:xfrm>
                    <a:prstGeom prst="rect">
                      <a:avLst/>
                    </a:prstGeom>
                  </pic:spPr>
                </pic:pic>
              </a:graphicData>
            </a:graphic>
          </wp:inline>
        </w:drawing>
      </w:r>
    </w:p>
    <w:p w14:paraId="00000043" w14:textId="77777777" w:rsidR="008564E5" w:rsidRDefault="008564E5">
      <w:pPr>
        <w:spacing w:after="120"/>
      </w:pPr>
    </w:p>
    <w:p w14:paraId="00000044" w14:textId="77777777" w:rsidR="008564E5" w:rsidRDefault="00000000">
      <w:pPr>
        <w:spacing w:after="120"/>
        <w:rPr>
          <w:rFonts w:ascii="Georgia" w:eastAsia="Georgia" w:hAnsi="Georgia" w:cs="Georgia"/>
          <w:sz w:val="24"/>
          <w:szCs w:val="24"/>
        </w:rPr>
      </w:pPr>
      <w:r>
        <w:br/>
      </w:r>
      <w:r>
        <w:rPr>
          <w:b/>
          <w:bCs/>
          <w:i/>
          <w:iCs/>
          <w:sz w:val="30"/>
          <w:szCs w:val="30"/>
        </w:rPr>
        <w:t>Stats based:</w:t>
      </w:r>
      <w:r>
        <w:rPr>
          <w:b/>
          <w:bCs/>
          <w:i/>
          <w:iCs/>
        </w:rPr>
        <w:br/>
      </w:r>
      <w:r>
        <w:br/>
        <w:t xml:space="preserve">1. </w:t>
      </w:r>
      <w:r>
        <w:rPr>
          <w:rFonts w:ascii="Georgia" w:eastAsia="Georgia" w:hAnsi="Georgia" w:cs="Georgia"/>
          <w:sz w:val="24"/>
          <w:szCs w:val="24"/>
        </w:rPr>
        <w:t>Avellaneda, M., &amp; Lee, J. H. (2010). “Statistical arbitrage in the US equities market.”</w:t>
      </w:r>
      <w:r>
        <w:rPr>
          <w:rFonts w:ascii="Georgia" w:eastAsia="Georgia" w:hAnsi="Georgia" w:cs="Georgia"/>
          <w:sz w:val="24"/>
          <w:szCs w:val="24"/>
        </w:rPr>
        <w:br/>
        <w:t>Quantitative Finance, 10(7).</w:t>
      </w:r>
      <w:r>
        <w:rPr>
          <w:rFonts w:ascii="Georgia" w:eastAsia="Georgia" w:hAnsi="Georgia" w:cs="Georgia"/>
          <w:sz w:val="24"/>
          <w:szCs w:val="24"/>
        </w:rPr>
        <w:br/>
        <w:t xml:space="preserve">Link: </w:t>
      </w:r>
      <w:r>
        <w:fldChar w:fldCharType="begin"/>
      </w:r>
      <w:r>
        <w:instrText xml:space="preserve"> HYPERLINK "https://papers.ssrn.com/sol3/papers.cfm?abstract_id=1153103" </w:instrText>
      </w:r>
      <w:r>
        <w:fldChar w:fldCharType="separate"/>
      </w:r>
    </w:p>
    <w:p w14:paraId="00000045" w14:textId="77777777" w:rsidR="008564E5" w:rsidRDefault="00000000">
      <w:pPr>
        <w:spacing w:after="120"/>
      </w:pPr>
      <w:r>
        <w:fldChar w:fldCharType="end"/>
      </w:r>
      <w:hyperlink r:id="rId35">
        <w:r>
          <w:rPr>
            <w:rFonts w:ascii="Georgia" w:eastAsia="Georgia" w:hAnsi="Georgia" w:cs="Georgia"/>
            <w:color w:val="1155CC"/>
            <w:sz w:val="24"/>
            <w:szCs w:val="24"/>
          </w:rPr>
          <w:t>https://papers.ssrn.com/sol3/papers.cfm?abstract_id=1153103</w:t>
        </w:r>
      </w:hyperlink>
    </w:p>
    <w:p w14:paraId="00000046" w14:textId="4CCDF316" w:rsidR="008564E5" w:rsidRDefault="00D21954">
      <w:pPr>
        <w:spacing w:after="120"/>
      </w:pPr>
      <w:r w:rsidRPr="00D21954">
        <w:lastRenderedPageBreak/>
        <w:drawing>
          <wp:inline distT="0" distB="0" distL="0" distR="0" wp14:anchorId="13F37E25" wp14:editId="7BB08195">
            <wp:extent cx="5943600" cy="1845310"/>
            <wp:effectExtent l="0" t="0" r="0" b="0"/>
            <wp:docPr id="1778633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33669" name=""/>
                    <pic:cNvPicPr/>
                  </pic:nvPicPr>
                  <pic:blipFill>
                    <a:blip r:embed="rId36"/>
                    <a:stretch>
                      <a:fillRect/>
                    </a:stretch>
                  </pic:blipFill>
                  <pic:spPr>
                    <a:xfrm>
                      <a:off x="0" y="0"/>
                      <a:ext cx="5943600" cy="1845310"/>
                    </a:xfrm>
                    <a:prstGeom prst="rect">
                      <a:avLst/>
                    </a:prstGeom>
                  </pic:spPr>
                </pic:pic>
              </a:graphicData>
            </a:graphic>
          </wp:inline>
        </w:drawing>
      </w:r>
    </w:p>
    <w:p w14:paraId="4CEE140B" w14:textId="77777777" w:rsidR="00D21954" w:rsidRDefault="00D21954">
      <w:pPr>
        <w:spacing w:after="120"/>
        <w:rPr>
          <w:rFonts w:hint="eastAsia"/>
        </w:rPr>
      </w:pPr>
    </w:p>
    <w:p w14:paraId="00000047" w14:textId="77777777" w:rsidR="008564E5" w:rsidRDefault="00000000">
      <w:pPr>
        <w:spacing w:after="120"/>
        <w:rPr>
          <w:rFonts w:ascii="Georgia" w:eastAsia="Georgia" w:hAnsi="Georgia" w:cs="Georgia"/>
          <w:sz w:val="24"/>
          <w:szCs w:val="24"/>
        </w:rPr>
      </w:pPr>
      <w:r>
        <w:t xml:space="preserve">2. </w:t>
      </w:r>
      <w:r>
        <w:rPr>
          <w:rFonts w:ascii="Georgia" w:eastAsia="Georgia" w:hAnsi="Georgia" w:cs="Georgia"/>
          <w:sz w:val="24"/>
          <w:szCs w:val="24"/>
        </w:rPr>
        <w:t xml:space="preserve">Avellaneda, M., &amp; </w:t>
      </w:r>
      <w:proofErr w:type="spellStart"/>
      <w:r>
        <w:rPr>
          <w:rFonts w:ascii="Georgia" w:eastAsia="Georgia" w:hAnsi="Georgia" w:cs="Georgia"/>
          <w:sz w:val="24"/>
          <w:szCs w:val="24"/>
        </w:rPr>
        <w:t>Stoikov</w:t>
      </w:r>
      <w:proofErr w:type="spellEnd"/>
      <w:r>
        <w:rPr>
          <w:rFonts w:ascii="Georgia" w:eastAsia="Georgia" w:hAnsi="Georgia" w:cs="Georgia"/>
          <w:sz w:val="24"/>
          <w:szCs w:val="24"/>
        </w:rPr>
        <w:t>, S. (2008). “High‑frequency trading in a limit order book.”</w:t>
      </w:r>
      <w:r>
        <w:rPr>
          <w:rFonts w:ascii="Georgia" w:eastAsia="Georgia" w:hAnsi="Georgia" w:cs="Georgia"/>
          <w:sz w:val="24"/>
          <w:szCs w:val="24"/>
        </w:rPr>
        <w:br/>
        <w:t>Quantitative Finance, 8(3).</w:t>
      </w:r>
      <w:r>
        <w:rPr>
          <w:rFonts w:ascii="Georgia" w:eastAsia="Georgia" w:hAnsi="Georgia" w:cs="Georgia"/>
          <w:sz w:val="24"/>
          <w:szCs w:val="24"/>
        </w:rPr>
        <w:br/>
        <w:t xml:space="preserve">Link: </w:t>
      </w:r>
      <w:r>
        <w:fldChar w:fldCharType="begin"/>
      </w:r>
      <w:r>
        <w:instrText xml:space="preserve"> HYPERLINK "https://math.nyu.edu/~avellane/HighFrequencyTrading.pdf" </w:instrText>
      </w:r>
      <w:r>
        <w:fldChar w:fldCharType="separate"/>
      </w:r>
    </w:p>
    <w:p w14:paraId="00000048" w14:textId="77777777" w:rsidR="008564E5" w:rsidRDefault="00000000">
      <w:pPr>
        <w:spacing w:after="120"/>
      </w:pPr>
      <w:r>
        <w:fldChar w:fldCharType="end"/>
      </w:r>
      <w:hyperlink r:id="rId37">
        <w:r>
          <w:rPr>
            <w:rFonts w:ascii="Georgia" w:eastAsia="Georgia" w:hAnsi="Georgia" w:cs="Georgia"/>
            <w:color w:val="1155CC"/>
            <w:sz w:val="24"/>
            <w:szCs w:val="24"/>
          </w:rPr>
          <w:t>https://math.nyu.edu/~avellane/HighFrequencyTrading.pdf</w:t>
        </w:r>
      </w:hyperlink>
    </w:p>
    <w:p w14:paraId="00000049" w14:textId="3B193724" w:rsidR="008564E5" w:rsidRDefault="00D21954">
      <w:pPr>
        <w:spacing w:after="120"/>
      </w:pPr>
      <w:r w:rsidRPr="00D21954">
        <w:drawing>
          <wp:inline distT="0" distB="0" distL="0" distR="0" wp14:anchorId="51652D41" wp14:editId="38116D73">
            <wp:extent cx="5570621" cy="4138686"/>
            <wp:effectExtent l="0" t="0" r="5080" b="1905"/>
            <wp:docPr id="618673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73757" name=""/>
                    <pic:cNvPicPr/>
                  </pic:nvPicPr>
                  <pic:blipFill>
                    <a:blip r:embed="rId38"/>
                    <a:stretch>
                      <a:fillRect/>
                    </a:stretch>
                  </pic:blipFill>
                  <pic:spPr>
                    <a:xfrm>
                      <a:off x="0" y="0"/>
                      <a:ext cx="5680304" cy="4220175"/>
                    </a:xfrm>
                    <a:prstGeom prst="rect">
                      <a:avLst/>
                    </a:prstGeom>
                  </pic:spPr>
                </pic:pic>
              </a:graphicData>
            </a:graphic>
          </wp:inline>
        </w:drawing>
      </w:r>
    </w:p>
    <w:p w14:paraId="09D57281" w14:textId="46A51373" w:rsidR="00D21954" w:rsidRDefault="00D21954">
      <w:pPr>
        <w:spacing w:after="120"/>
      </w:pPr>
      <w:r w:rsidRPr="00D21954">
        <w:lastRenderedPageBreak/>
        <w:drawing>
          <wp:inline distT="0" distB="0" distL="0" distR="0" wp14:anchorId="45E7EC82" wp14:editId="32AA1C5C">
            <wp:extent cx="5943600" cy="2818130"/>
            <wp:effectExtent l="0" t="0" r="0" b="1270"/>
            <wp:docPr id="89853511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35113" name="图片 1" descr="文本&#10;&#10;AI 生成的内容可能不正确。"/>
                    <pic:cNvPicPr/>
                  </pic:nvPicPr>
                  <pic:blipFill>
                    <a:blip r:embed="rId39"/>
                    <a:stretch>
                      <a:fillRect/>
                    </a:stretch>
                  </pic:blipFill>
                  <pic:spPr>
                    <a:xfrm>
                      <a:off x="0" y="0"/>
                      <a:ext cx="5943600" cy="2818130"/>
                    </a:xfrm>
                    <a:prstGeom prst="rect">
                      <a:avLst/>
                    </a:prstGeom>
                  </pic:spPr>
                </pic:pic>
              </a:graphicData>
            </a:graphic>
          </wp:inline>
        </w:drawing>
      </w:r>
    </w:p>
    <w:p w14:paraId="11FB0D4C" w14:textId="77777777" w:rsidR="00D21954" w:rsidRDefault="00D21954">
      <w:pPr>
        <w:spacing w:after="120"/>
        <w:rPr>
          <w:rFonts w:hint="eastAsia"/>
        </w:rPr>
      </w:pPr>
    </w:p>
    <w:p w14:paraId="0000004A" w14:textId="77777777" w:rsidR="008564E5" w:rsidRDefault="00000000">
      <w:pPr>
        <w:spacing w:after="120"/>
        <w:rPr>
          <w:rFonts w:ascii="Georgia" w:eastAsia="Georgia" w:hAnsi="Georgia" w:cs="Georgia"/>
          <w:sz w:val="24"/>
          <w:szCs w:val="24"/>
        </w:rPr>
      </w:pPr>
      <w:r>
        <w:t xml:space="preserve">3. </w:t>
      </w:r>
      <w:r>
        <w:rPr>
          <w:rFonts w:ascii="Georgia" w:eastAsia="Georgia" w:hAnsi="Georgia" w:cs="Georgia"/>
          <w:sz w:val="24"/>
          <w:szCs w:val="24"/>
        </w:rPr>
        <w:t xml:space="preserve">Bailey, D. H., </w:t>
      </w:r>
      <w:proofErr w:type="spellStart"/>
      <w:r>
        <w:rPr>
          <w:rFonts w:ascii="Georgia" w:eastAsia="Georgia" w:hAnsi="Georgia" w:cs="Georgia"/>
          <w:sz w:val="24"/>
          <w:szCs w:val="24"/>
        </w:rPr>
        <w:t>Borwein</w:t>
      </w:r>
      <w:proofErr w:type="spellEnd"/>
      <w:r>
        <w:rPr>
          <w:rFonts w:ascii="Georgia" w:eastAsia="Georgia" w:hAnsi="Georgia" w:cs="Georgia"/>
          <w:sz w:val="24"/>
          <w:szCs w:val="24"/>
        </w:rPr>
        <w:t xml:space="preserve">, J., López de Prado, M., &amp; Zhu, Q. J. (2014). “The probability of </w:t>
      </w:r>
      <w:proofErr w:type="spellStart"/>
      <w:r>
        <w:rPr>
          <w:rFonts w:ascii="Georgia" w:eastAsia="Georgia" w:hAnsi="Georgia" w:cs="Georgia"/>
          <w:sz w:val="24"/>
          <w:szCs w:val="24"/>
        </w:rPr>
        <w:t>backtest</w:t>
      </w:r>
      <w:proofErr w:type="spellEnd"/>
      <w:r>
        <w:rPr>
          <w:rFonts w:ascii="Georgia" w:eastAsia="Georgia" w:hAnsi="Georgia" w:cs="Georgia"/>
          <w:sz w:val="24"/>
          <w:szCs w:val="24"/>
        </w:rPr>
        <w:t xml:space="preserve"> overfitting.”</w:t>
      </w:r>
      <w:r>
        <w:rPr>
          <w:rFonts w:ascii="Georgia" w:eastAsia="Georgia" w:hAnsi="Georgia" w:cs="Georgia"/>
          <w:sz w:val="24"/>
          <w:szCs w:val="24"/>
        </w:rPr>
        <w:br/>
        <w:t>Journal of Computational Finance.</w:t>
      </w:r>
      <w:r>
        <w:rPr>
          <w:rFonts w:ascii="Georgia" w:eastAsia="Georgia" w:hAnsi="Georgia" w:cs="Georgia"/>
          <w:sz w:val="24"/>
          <w:szCs w:val="24"/>
        </w:rPr>
        <w:br/>
        <w:t xml:space="preserve">Link: </w:t>
      </w:r>
      <w:r>
        <w:fldChar w:fldCharType="begin"/>
      </w:r>
      <w:r>
        <w:instrText xml:space="preserve"> HYPERLINK "https://papers.ssrn.com/sol3/papers.cfm?abstract_id=2326253" </w:instrText>
      </w:r>
      <w:r>
        <w:fldChar w:fldCharType="separate"/>
      </w:r>
    </w:p>
    <w:p w14:paraId="0000004B" w14:textId="77777777" w:rsidR="008564E5" w:rsidRDefault="00000000">
      <w:pPr>
        <w:spacing w:after="120"/>
      </w:pPr>
      <w:r>
        <w:fldChar w:fldCharType="end"/>
      </w:r>
      <w:hyperlink r:id="rId40">
        <w:r>
          <w:rPr>
            <w:rFonts w:ascii="Georgia" w:eastAsia="Georgia" w:hAnsi="Georgia" w:cs="Georgia"/>
            <w:color w:val="1155CC"/>
            <w:sz w:val="24"/>
            <w:szCs w:val="24"/>
          </w:rPr>
          <w:t>http</w:t>
        </w:r>
        <w:r>
          <w:rPr>
            <w:rFonts w:ascii="Georgia" w:eastAsia="Georgia" w:hAnsi="Georgia" w:cs="Georgia"/>
            <w:color w:val="1155CC"/>
            <w:sz w:val="24"/>
            <w:szCs w:val="24"/>
          </w:rPr>
          <w:t>s</w:t>
        </w:r>
        <w:r>
          <w:rPr>
            <w:rFonts w:ascii="Georgia" w:eastAsia="Georgia" w:hAnsi="Georgia" w:cs="Georgia"/>
            <w:color w:val="1155CC"/>
            <w:sz w:val="24"/>
            <w:szCs w:val="24"/>
          </w:rPr>
          <w:t>://papers.ssrn.com/sol3/papers.cfm?abstract_id=2326253</w:t>
        </w:r>
      </w:hyperlink>
    </w:p>
    <w:p w14:paraId="0000004C" w14:textId="36BA1BD0" w:rsidR="008564E5" w:rsidRPr="00D21954" w:rsidRDefault="00D21954">
      <w:pPr>
        <w:spacing w:after="120"/>
        <w:rPr>
          <w:rFonts w:asciiTheme="majorEastAsia" w:eastAsiaTheme="majorEastAsia" w:hAnsiTheme="majorEastAsia"/>
        </w:rPr>
      </w:pPr>
      <w:r w:rsidRPr="00D21954">
        <w:rPr>
          <w:rFonts w:asciiTheme="majorEastAsia" w:eastAsiaTheme="majorEastAsia" w:hAnsiTheme="majorEastAsia"/>
          <w:color w:val="24292F"/>
          <w:sz w:val="21"/>
          <w:szCs w:val="21"/>
        </w:rPr>
        <w:t>很多投资机构和组合经理依赖基于历史市场数据的回测来选择投资策略和分配资本。针对回归过拟合的标准统计技术（比如 hold-out 分割）在回测场景中往往不可靠并容易产生误导性的结果。本文提出一个通用框架，用于评估</w:t>
      </w:r>
      <w:r w:rsidRPr="00D21954">
        <w:t> </w:t>
      </w:r>
      <w:r w:rsidRPr="002B31E2">
        <w:t>回测过拟合的概率（</w:t>
      </w:r>
      <w:r w:rsidRPr="002B31E2">
        <w:t>PBO</w:t>
      </w:r>
      <w:r w:rsidRPr="002B31E2">
        <w:t>）</w:t>
      </w:r>
      <w:r w:rsidRPr="002B31E2">
        <w:rPr>
          <w:rFonts w:asciiTheme="majorEastAsia" w:eastAsiaTheme="majorEastAsia" w:hAnsiTheme="majorEastAsia"/>
          <w:color w:val="24292F"/>
          <w:sz w:val="21"/>
          <w:szCs w:val="21"/>
        </w:rPr>
        <w:t>，并在投资模拟中提出一种称为</w:t>
      </w:r>
      <w:r w:rsidRPr="002B31E2">
        <w:t> </w:t>
      </w:r>
      <w:r w:rsidRPr="002B31E2">
        <w:t>组合对称交叉验证（</w:t>
      </w:r>
      <w:r w:rsidRPr="002B31E2">
        <w:t>CSCV</w:t>
      </w:r>
      <w:r w:rsidRPr="002B31E2">
        <w:t>）</w:t>
      </w:r>
      <w:r w:rsidRPr="002B31E2">
        <w:t> </w:t>
      </w:r>
      <w:r w:rsidRPr="002B31E2">
        <w:rPr>
          <w:rFonts w:asciiTheme="majorEastAsia" w:eastAsiaTheme="majorEastAsia" w:hAnsiTheme="majorEastAsia"/>
          <w:color w:val="24292F"/>
          <w:sz w:val="21"/>
          <w:szCs w:val="21"/>
        </w:rPr>
        <w:t>的具体实现方法。实证结果表明</w:t>
      </w:r>
      <w:r w:rsidRPr="00D21954">
        <w:rPr>
          <w:rFonts w:asciiTheme="majorEastAsia" w:eastAsiaTheme="majorEastAsia" w:hAnsiTheme="majorEastAsia"/>
          <w:color w:val="24292F"/>
          <w:sz w:val="21"/>
          <w:szCs w:val="21"/>
        </w:rPr>
        <w:t>，CSCV 能够在多个实例中合理估计 PBO，从而揭示策略可能的过拟合程度。</w:t>
      </w:r>
    </w:p>
    <w:p w14:paraId="195E16BA" w14:textId="77777777" w:rsidR="00D21954" w:rsidRDefault="00D21954">
      <w:pPr>
        <w:spacing w:after="120"/>
        <w:rPr>
          <w:rFonts w:hint="eastAsia"/>
        </w:rPr>
      </w:pPr>
    </w:p>
    <w:p w14:paraId="0000004D" w14:textId="77777777" w:rsidR="008564E5" w:rsidRDefault="00000000">
      <w:pPr>
        <w:spacing w:after="120"/>
        <w:rPr>
          <w:rFonts w:ascii="Georgia" w:eastAsia="Georgia" w:hAnsi="Georgia" w:cs="Georgia"/>
          <w:sz w:val="24"/>
          <w:szCs w:val="24"/>
        </w:rPr>
      </w:pPr>
      <w:r>
        <w:t xml:space="preserve">4. </w:t>
      </w:r>
      <w:r>
        <w:rPr>
          <w:rFonts w:ascii="Georgia" w:eastAsia="Georgia" w:hAnsi="Georgia" w:cs="Georgia"/>
          <w:sz w:val="24"/>
          <w:szCs w:val="24"/>
        </w:rPr>
        <w:t>Avellaneda, M., &amp; Lee, J. H. (2010). “Statistical Arbitrage in the US Equities Market.”</w:t>
      </w:r>
    </w:p>
    <w:p w14:paraId="0000004E"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 xml:space="preserve">Link: </w:t>
      </w:r>
      <w:r>
        <w:fldChar w:fldCharType="begin"/>
      </w:r>
      <w:r>
        <w:instrText xml:space="preserve"> HYPERLINK "https://papers.ssrn.com/sol3/papers.cfm?abstract_id=1153103" </w:instrText>
      </w:r>
      <w:r>
        <w:fldChar w:fldCharType="separate"/>
      </w:r>
    </w:p>
    <w:p w14:paraId="0000004F"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"https://papers.ssrn.com/sol3/papers.cfm?abstract_id=1153103" </w:instrText>
      </w:r>
      <w:r>
        <w:fldChar w:fldCharType="separate"/>
      </w:r>
      <w:r>
        <w:rPr>
          <w:rFonts w:ascii="Georgia" w:eastAsia="Georgia" w:hAnsi="Georgia" w:cs="Georgia"/>
          <w:color w:val="1155CC"/>
          <w:sz w:val="24"/>
          <w:szCs w:val="24"/>
        </w:rPr>
        <w:t>https:</w:t>
      </w:r>
      <w:r>
        <w:rPr>
          <w:rFonts w:ascii="Georgia" w:eastAsia="Georgia" w:hAnsi="Georgia" w:cs="Georgia"/>
          <w:color w:val="1155CC"/>
          <w:sz w:val="24"/>
          <w:szCs w:val="24"/>
        </w:rPr>
        <w:t>/</w:t>
      </w:r>
      <w:r>
        <w:rPr>
          <w:rFonts w:ascii="Georgia" w:eastAsia="Georgia" w:hAnsi="Georgia" w:cs="Georgia"/>
          <w:color w:val="1155CC"/>
          <w:sz w:val="24"/>
          <w:szCs w:val="24"/>
        </w:rPr>
        <w:t>/papers.ssrn.com/sol3/papers.cfm?abstract_id=1153103</w:t>
      </w:r>
    </w:p>
    <w:p w14:paraId="00000050" w14:textId="5068E724" w:rsidR="008564E5" w:rsidRDefault="00000000">
      <w:pPr>
        <w:spacing w:after="120"/>
      </w:pPr>
      <w:r>
        <w:fldChar w:fldCharType="end"/>
      </w:r>
      <w:r w:rsidR="00D21954">
        <w:rPr>
          <w:rFonts w:ascii="-webkit-standard" w:hAnsi="-webkit-standard"/>
          <w:color w:val="24292F"/>
          <w:sz w:val="21"/>
          <w:szCs w:val="21"/>
        </w:rPr>
        <w:t>我们研究了基于模型驱动的统计套利策略在美国股票市场中的表现。交易信号有两种构造方法：一种是基于主成分分析（</w:t>
      </w:r>
      <w:r w:rsidR="00D21954">
        <w:rPr>
          <w:rFonts w:ascii="-webkit-standard" w:hAnsi="-webkit-standard"/>
          <w:color w:val="24292F"/>
          <w:sz w:val="21"/>
          <w:szCs w:val="21"/>
        </w:rPr>
        <w:t>PCA</w:t>
      </w:r>
      <w:r w:rsidR="00D21954">
        <w:rPr>
          <w:rFonts w:ascii="-webkit-standard" w:hAnsi="-webkit-standard"/>
          <w:color w:val="24292F"/>
          <w:sz w:val="21"/>
          <w:szCs w:val="21"/>
        </w:rPr>
        <w:t>），另一种是通过回归股票收益率对行业</w:t>
      </w:r>
      <w:r w:rsidR="00D21954">
        <w:rPr>
          <w:rFonts w:ascii="-webkit-standard" w:hAnsi="-webkit-standard"/>
          <w:color w:val="24292F"/>
          <w:sz w:val="21"/>
          <w:szCs w:val="21"/>
        </w:rPr>
        <w:t xml:space="preserve"> ETF</w:t>
      </w:r>
      <w:r w:rsidR="00D21954">
        <w:rPr>
          <w:rFonts w:ascii="-webkit-standard" w:hAnsi="-webkit-standard"/>
          <w:color w:val="24292F"/>
          <w:sz w:val="21"/>
          <w:szCs w:val="21"/>
        </w:rPr>
        <w:t>。两种方法均将股票收益的特异成分视为均值回复过程，因此产生</w:t>
      </w:r>
      <w:r w:rsidR="00D21954">
        <w:rPr>
          <w:rFonts w:ascii="-webkit-standard" w:hAnsi="-webkit-standard"/>
          <w:color w:val="24292F"/>
          <w:sz w:val="21"/>
          <w:szCs w:val="21"/>
        </w:rPr>
        <w:t>“</w:t>
      </w:r>
      <w:r w:rsidR="00D21954">
        <w:rPr>
          <w:rFonts w:ascii="-webkit-standard" w:hAnsi="-webkit-standard"/>
          <w:color w:val="24292F"/>
          <w:sz w:val="21"/>
          <w:szCs w:val="21"/>
        </w:rPr>
        <w:t>反向</w:t>
      </w:r>
      <w:r w:rsidR="00D21954">
        <w:rPr>
          <w:rFonts w:ascii="-webkit-standard" w:hAnsi="-webkit-standard"/>
          <w:color w:val="24292F"/>
          <w:sz w:val="21"/>
          <w:szCs w:val="21"/>
        </w:rPr>
        <w:t>”</w:t>
      </w:r>
      <w:r w:rsidR="00D21954">
        <w:rPr>
          <w:rFonts w:ascii="-webkit-standard" w:hAnsi="-webkit-standard"/>
          <w:color w:val="24292F"/>
          <w:sz w:val="21"/>
          <w:szCs w:val="21"/>
        </w:rPr>
        <w:t>交易信号。论文的主要贡献在于对这两个市场中性策略在美国股票市场的实证回测与比较。回测结果表明，在扣除交易成本后，</w:t>
      </w:r>
      <w:r w:rsidR="00D21954">
        <w:rPr>
          <w:rFonts w:ascii="-webkit-standard" w:hAnsi="-webkit-standard"/>
          <w:color w:val="24292F"/>
          <w:sz w:val="21"/>
          <w:szCs w:val="21"/>
        </w:rPr>
        <w:t xml:space="preserve">PCA </w:t>
      </w:r>
      <w:r w:rsidR="00D21954">
        <w:rPr>
          <w:rFonts w:ascii="-webkit-standard" w:hAnsi="-webkit-standard"/>
          <w:color w:val="24292F"/>
          <w:sz w:val="21"/>
          <w:szCs w:val="21"/>
        </w:rPr>
        <w:t>策略在</w:t>
      </w:r>
      <w:r w:rsidR="00D21954">
        <w:rPr>
          <w:rFonts w:ascii="-webkit-standard" w:hAnsi="-webkit-standard"/>
          <w:color w:val="24292F"/>
          <w:sz w:val="21"/>
          <w:szCs w:val="21"/>
        </w:rPr>
        <w:t xml:space="preserve"> 1997–2007 </w:t>
      </w:r>
      <w:r w:rsidR="00D21954">
        <w:rPr>
          <w:rFonts w:ascii="-webkit-standard" w:hAnsi="-webkit-standard"/>
          <w:color w:val="24292F"/>
          <w:sz w:val="21"/>
          <w:szCs w:val="21"/>
        </w:rPr>
        <w:t>年期间年化</w:t>
      </w:r>
      <w:r w:rsidR="00D21954">
        <w:rPr>
          <w:rFonts w:ascii="-webkit-standard" w:hAnsi="-webkit-standard"/>
          <w:color w:val="24292F"/>
          <w:sz w:val="21"/>
          <w:szCs w:val="21"/>
        </w:rPr>
        <w:t xml:space="preserve"> Sharpe </w:t>
      </w:r>
      <w:r w:rsidR="00D21954">
        <w:rPr>
          <w:rFonts w:ascii="-webkit-standard" w:hAnsi="-webkit-standard"/>
          <w:color w:val="24292F"/>
          <w:sz w:val="21"/>
          <w:szCs w:val="21"/>
        </w:rPr>
        <w:t>比率大约为</w:t>
      </w:r>
      <w:r w:rsidR="00D21954">
        <w:rPr>
          <w:rFonts w:ascii="-webkit-standard" w:hAnsi="-webkit-standard"/>
          <w:color w:val="24292F"/>
          <w:sz w:val="21"/>
          <w:szCs w:val="21"/>
        </w:rPr>
        <w:t xml:space="preserve"> 1.44</w:t>
      </w:r>
      <w:r w:rsidR="00D21954">
        <w:rPr>
          <w:rFonts w:ascii="-webkit-standard" w:hAnsi="-webkit-standard"/>
          <w:color w:val="24292F"/>
          <w:sz w:val="21"/>
          <w:szCs w:val="21"/>
        </w:rPr>
        <w:t>（在</w:t>
      </w:r>
      <w:r w:rsidR="00D21954">
        <w:rPr>
          <w:rFonts w:ascii="-webkit-standard" w:hAnsi="-webkit-standard"/>
          <w:color w:val="24292F"/>
          <w:sz w:val="21"/>
          <w:szCs w:val="21"/>
        </w:rPr>
        <w:t xml:space="preserve"> 2003 </w:t>
      </w:r>
      <w:r w:rsidR="00D21954">
        <w:rPr>
          <w:rFonts w:ascii="-webkit-standard" w:hAnsi="-webkit-standard"/>
          <w:color w:val="24292F"/>
          <w:sz w:val="21"/>
          <w:szCs w:val="21"/>
        </w:rPr>
        <w:t>年后则较弱），而基于</w:t>
      </w:r>
      <w:r w:rsidR="00D21954">
        <w:rPr>
          <w:rFonts w:ascii="-webkit-standard" w:hAnsi="-webkit-standard"/>
          <w:color w:val="24292F"/>
          <w:sz w:val="21"/>
          <w:szCs w:val="21"/>
        </w:rPr>
        <w:t xml:space="preserve"> ETF </w:t>
      </w:r>
      <w:r w:rsidR="00D21954">
        <w:rPr>
          <w:rFonts w:ascii="-webkit-standard" w:hAnsi="-webkit-standard"/>
          <w:color w:val="24292F"/>
          <w:sz w:val="21"/>
          <w:szCs w:val="21"/>
        </w:rPr>
        <w:t>的策略也表现稳定。加入交易量信号后可以显著提升策略表现。论文还分析策略在</w:t>
      </w:r>
      <w:r w:rsidR="00D21954">
        <w:rPr>
          <w:rFonts w:ascii="-webkit-standard" w:hAnsi="-webkit-standard"/>
          <w:color w:val="24292F"/>
          <w:sz w:val="21"/>
          <w:szCs w:val="21"/>
        </w:rPr>
        <w:t xml:space="preserve"> 2007 </w:t>
      </w:r>
      <w:r w:rsidR="00D21954">
        <w:rPr>
          <w:rFonts w:ascii="-webkit-standard" w:hAnsi="-webkit-standard"/>
          <w:color w:val="24292F"/>
          <w:sz w:val="21"/>
          <w:szCs w:val="21"/>
        </w:rPr>
        <w:t>年流动性危机等不同市场周期中的表现。</w:t>
      </w:r>
    </w:p>
    <w:p w14:paraId="11EC17DE" w14:textId="77777777" w:rsidR="00D21954" w:rsidRDefault="00D21954">
      <w:pPr>
        <w:spacing w:after="120"/>
        <w:rPr>
          <w:rFonts w:hint="eastAsia"/>
        </w:rPr>
      </w:pPr>
    </w:p>
    <w:p w14:paraId="00000051" w14:textId="77777777" w:rsidR="008564E5" w:rsidRDefault="00000000">
      <w:pPr>
        <w:spacing w:after="120"/>
        <w:rPr>
          <w:rFonts w:ascii="Georgia" w:eastAsia="Georgia" w:hAnsi="Georgia" w:cs="Georgia"/>
          <w:sz w:val="24"/>
          <w:szCs w:val="24"/>
        </w:rPr>
      </w:pPr>
      <w:r>
        <w:t xml:space="preserve">5. </w:t>
      </w:r>
      <w:r>
        <w:rPr>
          <w:rFonts w:ascii="Georgia" w:eastAsia="Georgia" w:hAnsi="Georgia" w:cs="Georgia"/>
          <w:sz w:val="24"/>
          <w:szCs w:val="24"/>
        </w:rPr>
        <w:t>“Statistical Arbitrage in Multi‑Pair Trading Strategy Based on Graph Clustering.”</w:t>
      </w:r>
    </w:p>
    <w:p w14:paraId="00000052"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lastRenderedPageBreak/>
        <w:t xml:space="preserve">Link: </w:t>
      </w:r>
      <w:r>
        <w:fldChar w:fldCharType="begin"/>
      </w:r>
      <w:r>
        <w:instrText xml:space="preserve"> HYPERLINK "https://arxiv.org/abs/2406.10695" </w:instrText>
      </w:r>
      <w:r>
        <w:fldChar w:fldCharType="separate"/>
      </w:r>
    </w:p>
    <w:p w14:paraId="00000053"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"https://arxiv.org/abs/2406.10695" </w:instrText>
      </w:r>
      <w:r>
        <w:fldChar w:fldCharType="separate"/>
      </w:r>
      <w:r>
        <w:rPr>
          <w:rFonts w:ascii="Georgia" w:eastAsia="Georgia" w:hAnsi="Georgia" w:cs="Georgia"/>
          <w:color w:val="1155CC"/>
          <w:sz w:val="24"/>
          <w:szCs w:val="24"/>
        </w:rPr>
        <w:t>https://arxiv.org/abs/2406.10695</w:t>
      </w:r>
    </w:p>
    <w:p w14:paraId="00000054" w14:textId="50707B47" w:rsidR="008564E5" w:rsidRDefault="00000000">
      <w:pPr>
        <w:spacing w:after="120"/>
      </w:pPr>
      <w:r>
        <w:fldChar w:fldCharType="end"/>
      </w:r>
      <w:r w:rsidR="00D21954">
        <w:rPr>
          <w:rFonts w:ascii="-webkit-standard" w:hAnsi="-webkit-standard"/>
          <w:color w:val="24292F"/>
          <w:sz w:val="21"/>
          <w:szCs w:val="21"/>
        </w:rPr>
        <w:t>这项研究旨在基于图聚类算法构建一个有效的统计套利策略框架。策略融合了定量分析和机器学习技术（包括凯利资金配置准则和多个机器学习分类器的集成），旨在提升策略的风险调整后收益并提高对交易成本的鲁棒性。研究中还提出并测试了优化每日交易策略中的止盈和止损函数。所有实验方法均在现实交易成本条件下优于基准策略，但对某些关键参数的设定较为敏感。</w:t>
      </w:r>
    </w:p>
    <w:p w14:paraId="75697FFD" w14:textId="77777777" w:rsidR="00D21954" w:rsidRDefault="00D21954">
      <w:pPr>
        <w:spacing w:after="120"/>
        <w:rPr>
          <w:rFonts w:hint="eastAsia"/>
        </w:rPr>
      </w:pPr>
    </w:p>
    <w:p w14:paraId="00000055" w14:textId="77777777" w:rsidR="008564E5" w:rsidRDefault="00000000">
      <w:pPr>
        <w:spacing w:after="120"/>
        <w:rPr>
          <w:rFonts w:ascii="Georgia" w:eastAsia="Georgia" w:hAnsi="Georgia" w:cs="Georgia"/>
          <w:sz w:val="24"/>
          <w:szCs w:val="24"/>
        </w:rPr>
      </w:pPr>
      <w:r>
        <w:t xml:space="preserve">6. </w:t>
      </w:r>
      <w:r>
        <w:rPr>
          <w:rFonts w:ascii="Georgia" w:eastAsia="Georgia" w:hAnsi="Georgia" w:cs="Georgia"/>
          <w:sz w:val="24"/>
          <w:szCs w:val="24"/>
        </w:rPr>
        <w:t>Portfolio Optimization and Trading Strategies: Simple vs Optimal Methods (Resolve / practitioner research, 2023).</w:t>
      </w:r>
    </w:p>
    <w:p w14:paraId="00000056"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Not a formal paper but very quantitative comparison of portfolio optimizers.</w:t>
      </w:r>
    </w:p>
    <w:p w14:paraId="00000057"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 xml:space="preserve">Link: </w:t>
      </w:r>
      <w:r>
        <w:fldChar w:fldCharType="begin"/>
      </w:r>
      <w:r>
        <w:instrText xml:space="preserve"> HYPERLINK "https://investresolve.com/portfolio-optimization-simple-optimal-methods/" </w:instrText>
      </w:r>
      <w:r>
        <w:fldChar w:fldCharType="separate"/>
      </w:r>
    </w:p>
    <w:p w14:paraId="00000058"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"https://investresolve.com/portfolio-optimization-simple-optimal-methods/" </w:instrText>
      </w:r>
      <w:r>
        <w:fldChar w:fldCharType="separate"/>
      </w:r>
      <w:r>
        <w:rPr>
          <w:rFonts w:ascii="Georgia" w:eastAsia="Georgia" w:hAnsi="Georgia" w:cs="Georgia"/>
          <w:color w:val="1155CC"/>
          <w:sz w:val="24"/>
          <w:szCs w:val="24"/>
        </w:rPr>
        <w:t>https://investresolve.com/por</w:t>
      </w:r>
      <w:r>
        <w:rPr>
          <w:rFonts w:ascii="Georgia" w:eastAsia="Georgia" w:hAnsi="Georgia" w:cs="Georgia"/>
          <w:color w:val="1155CC"/>
          <w:sz w:val="24"/>
          <w:szCs w:val="24"/>
        </w:rPr>
        <w:t>t</w:t>
      </w:r>
      <w:r>
        <w:rPr>
          <w:rFonts w:ascii="Georgia" w:eastAsia="Georgia" w:hAnsi="Georgia" w:cs="Georgia"/>
          <w:color w:val="1155CC"/>
          <w:sz w:val="24"/>
          <w:szCs w:val="24"/>
        </w:rPr>
        <w:t>folio-optimization-simple-optimal-methods/</w:t>
      </w:r>
    </w:p>
    <w:p w14:paraId="00000059" w14:textId="78B35624" w:rsidR="008564E5" w:rsidRDefault="00000000">
      <w:pPr>
        <w:spacing w:after="120"/>
      </w:pPr>
      <w:r>
        <w:fldChar w:fldCharType="end"/>
      </w:r>
      <w:r w:rsidR="002B31E2">
        <w:rPr>
          <w:rFonts w:hint="eastAsia"/>
        </w:rPr>
        <w:t>这是什么我晕了</w:t>
      </w:r>
    </w:p>
    <w:p w14:paraId="6AEA4B86" w14:textId="77777777" w:rsidR="00D21954" w:rsidRDefault="00D21954">
      <w:pPr>
        <w:spacing w:after="120"/>
        <w:rPr>
          <w:rFonts w:hint="eastAsia"/>
        </w:rPr>
      </w:pPr>
    </w:p>
    <w:p w14:paraId="0000005A" w14:textId="77777777" w:rsidR="008564E5" w:rsidRDefault="00000000">
      <w:pPr>
        <w:spacing w:after="120"/>
        <w:rPr>
          <w:rFonts w:ascii="Georgia" w:eastAsia="Georgia" w:hAnsi="Georgia" w:cs="Georgia"/>
          <w:sz w:val="24"/>
          <w:szCs w:val="24"/>
        </w:rPr>
      </w:pPr>
      <w:r>
        <w:t xml:space="preserve">7. </w:t>
      </w:r>
      <w:r>
        <w:rPr>
          <w:rFonts w:ascii="Georgia" w:eastAsia="Georgia" w:hAnsi="Georgia" w:cs="Georgia"/>
          <w:sz w:val="24"/>
          <w:szCs w:val="24"/>
        </w:rPr>
        <w:t>Liu, Y., et al. (2021). “Statistical Arbitrage for Multiple Co‑integrated Stocks.”</w:t>
      </w:r>
    </w:p>
    <w:p w14:paraId="0000005B"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Optimal stat‑arb via stochastic control and HJB for multiple cointegrated assets.</w:t>
      </w:r>
    </w:p>
    <w:p w14:paraId="0000005C"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 xml:space="preserve">Link (PDF): </w:t>
      </w:r>
      <w:r>
        <w:fldChar w:fldCharType="begin"/>
      </w:r>
      <w:r>
        <w:instrText xml:space="preserve"> HYPERLINK "https://par.nsf.gov/servlets/purl/10424649" </w:instrText>
      </w:r>
      <w:r>
        <w:fldChar w:fldCharType="separate"/>
      </w:r>
    </w:p>
    <w:p w14:paraId="0000005E" w14:textId="260A1CCD" w:rsidR="008564E5" w:rsidRPr="002B31E2" w:rsidRDefault="00000000">
      <w:pPr>
        <w:spacing w:after="120"/>
        <w:rPr>
          <w:rFonts w:hint="eastAsia"/>
        </w:rPr>
      </w:pPr>
      <w:r>
        <w:fldChar w:fldCharType="end"/>
      </w:r>
      <w:hyperlink r:id="rId41">
        <w:r>
          <w:rPr>
            <w:rFonts w:ascii="Georgia" w:eastAsia="Georgia" w:hAnsi="Georgia" w:cs="Georgia"/>
            <w:color w:val="1155CC"/>
            <w:sz w:val="24"/>
            <w:szCs w:val="24"/>
          </w:rPr>
          <w:t>https://par.nsf.gov/servlets/purl/10424649</w:t>
        </w:r>
      </w:hyperlink>
    </w:p>
    <w:p w14:paraId="4F0F5B3F" w14:textId="77777777" w:rsidR="002B31E2" w:rsidRPr="002B31E2" w:rsidRDefault="002B31E2" w:rsidP="002B31E2">
      <w:pPr>
        <w:pStyle w:val="a8"/>
        <w:pBdr>
          <w:top w:val="single" w:sz="2" w:space="0" w:color="auto"/>
          <w:left w:val="single" w:sz="2" w:space="0" w:color="auto"/>
          <w:bottom w:val="single" w:sz="2" w:space="0" w:color="auto"/>
          <w:right w:val="single" w:sz="2" w:space="0" w:color="auto"/>
        </w:pBdr>
        <w:spacing w:before="0" w:beforeAutospacing="0" w:after="30" w:afterAutospacing="0"/>
        <w:rPr>
          <w:rFonts w:ascii="-webkit-standard" w:eastAsiaTheme="minorEastAsia" w:hAnsi="-webkit-standard" w:cs="Arial"/>
          <w:color w:val="24292F"/>
          <w:sz w:val="21"/>
          <w:szCs w:val="21"/>
          <w:lang w:val="en"/>
        </w:rPr>
      </w:pPr>
      <w:r w:rsidRPr="002B31E2">
        <w:rPr>
          <w:rFonts w:ascii="-webkit-standard" w:eastAsiaTheme="minorEastAsia" w:hAnsi="-webkit-standard" w:cs="Arial"/>
          <w:color w:val="24292F"/>
          <w:sz w:val="21"/>
          <w:szCs w:val="21"/>
          <w:lang w:val="en"/>
        </w:rPr>
        <w:t>本文从随机控制和优化问题的角度，分析了针对多个协整股票的最优统计套利策略，其中以特征投资组合（</w:t>
      </w:r>
      <w:proofErr w:type="spellStart"/>
      <w:r w:rsidRPr="002B31E2">
        <w:rPr>
          <w:rFonts w:ascii="-webkit-standard" w:eastAsiaTheme="minorEastAsia" w:hAnsi="-webkit-standard" w:cs="Arial"/>
          <w:color w:val="24292F"/>
          <w:sz w:val="21"/>
          <w:szCs w:val="21"/>
          <w:lang w:val="en"/>
        </w:rPr>
        <w:t>eigenportfolios</w:t>
      </w:r>
      <w:proofErr w:type="spellEnd"/>
      <w:r w:rsidRPr="002B31E2">
        <w:rPr>
          <w:rFonts w:ascii="-webkit-standard" w:eastAsiaTheme="minorEastAsia" w:hAnsi="-webkit-standard" w:cs="Arial"/>
          <w:color w:val="24292F"/>
          <w:sz w:val="21"/>
          <w:szCs w:val="21"/>
          <w:lang w:val="en"/>
        </w:rPr>
        <w:t>）作为因子。最优投资组合权重通过求解一个</w:t>
      </w:r>
      <w:r w:rsidRPr="002B31E2">
        <w:rPr>
          <w:rFonts w:ascii="-webkit-standard" w:eastAsiaTheme="minorEastAsia" w:hAnsi="-webkit-standard" w:cs="Arial"/>
          <w:color w:val="24292F"/>
          <w:sz w:val="21"/>
          <w:szCs w:val="21"/>
          <w:lang w:val="en"/>
        </w:rPr>
        <w:t xml:space="preserve"> Hamilton–Jacobi–Bellman</w:t>
      </w:r>
      <w:r w:rsidRPr="002B31E2">
        <w:rPr>
          <w:rFonts w:ascii="-webkit-standard" w:eastAsiaTheme="minorEastAsia" w:hAnsi="-webkit-standard" w:cs="Arial"/>
          <w:color w:val="24292F"/>
          <w:sz w:val="21"/>
          <w:szCs w:val="21"/>
          <w:lang w:val="en"/>
        </w:rPr>
        <w:t>（</w:t>
      </w:r>
      <w:r w:rsidRPr="002B31E2">
        <w:rPr>
          <w:rFonts w:ascii="-webkit-standard" w:eastAsiaTheme="minorEastAsia" w:hAnsi="-webkit-standard" w:cs="Arial"/>
          <w:color w:val="24292F"/>
          <w:sz w:val="21"/>
          <w:szCs w:val="21"/>
          <w:lang w:val="en"/>
        </w:rPr>
        <w:t>HJB</w:t>
      </w:r>
      <w:r w:rsidRPr="002B31E2">
        <w:rPr>
          <w:rFonts w:ascii="-webkit-standard" w:eastAsiaTheme="minorEastAsia" w:hAnsi="-webkit-standard" w:cs="Arial"/>
          <w:color w:val="24292F"/>
          <w:sz w:val="21"/>
          <w:szCs w:val="21"/>
          <w:lang w:val="en"/>
        </w:rPr>
        <w:t>）偏微分方程得到，我们分别求解了无约束投资组合以及受限于市场中性约束的投资组合。</w:t>
      </w:r>
    </w:p>
    <w:p w14:paraId="1B2C632B" w14:textId="77777777" w:rsidR="002B31E2" w:rsidRPr="002B31E2" w:rsidRDefault="002B31E2" w:rsidP="002B31E2">
      <w:pPr>
        <w:pStyle w:val="a8"/>
        <w:pBdr>
          <w:top w:val="single" w:sz="2" w:space="0" w:color="auto"/>
          <w:left w:val="single" w:sz="2" w:space="0" w:color="auto"/>
          <w:bottom w:val="single" w:sz="2" w:space="0" w:color="auto"/>
          <w:right w:val="single" w:sz="2" w:space="0" w:color="auto"/>
        </w:pBdr>
        <w:spacing w:before="0" w:beforeAutospacing="0" w:after="30" w:afterAutospacing="0"/>
        <w:rPr>
          <w:rFonts w:ascii="-webkit-standard" w:eastAsiaTheme="minorEastAsia" w:hAnsi="-webkit-standard" w:cs="Arial"/>
          <w:color w:val="24292F"/>
          <w:sz w:val="21"/>
          <w:szCs w:val="21"/>
          <w:lang w:val="en"/>
        </w:rPr>
      </w:pPr>
      <w:r w:rsidRPr="002B31E2">
        <w:rPr>
          <w:rFonts w:ascii="-webkit-standard" w:eastAsiaTheme="minorEastAsia" w:hAnsi="-webkit-standard" w:cs="Arial"/>
          <w:color w:val="24292F"/>
          <w:sz w:val="21"/>
          <w:szCs w:val="21"/>
          <w:lang w:val="en"/>
        </w:rPr>
        <w:t>我们的分析给出了模型参数的充分条件，以确保</w:t>
      </w:r>
      <w:r w:rsidRPr="002B31E2">
        <w:rPr>
          <w:rFonts w:ascii="-webkit-standard" w:eastAsiaTheme="minorEastAsia" w:hAnsi="-webkit-standard" w:cs="Arial"/>
          <w:color w:val="24292F"/>
          <w:sz w:val="21"/>
          <w:szCs w:val="21"/>
          <w:lang w:val="en"/>
        </w:rPr>
        <w:t xml:space="preserve"> HJB </w:t>
      </w:r>
      <w:r w:rsidRPr="002B31E2">
        <w:rPr>
          <w:rFonts w:ascii="-webkit-standard" w:eastAsiaTheme="minorEastAsia" w:hAnsi="-webkit-standard" w:cs="Arial"/>
          <w:color w:val="24292F"/>
          <w:sz w:val="21"/>
          <w:szCs w:val="21"/>
          <w:lang w:val="en"/>
        </w:rPr>
        <w:t>解的长期稳定性，以及最优投资组合的稳定增长率。为了评估这些最优投资组合在实际中的表现，我们对</w:t>
      </w:r>
      <w:r w:rsidRPr="002B31E2">
        <w:rPr>
          <w:rFonts w:ascii="-webkit-standard" w:eastAsiaTheme="minorEastAsia" w:hAnsi="-webkit-standard" w:cs="Arial"/>
          <w:color w:val="24292F"/>
          <w:sz w:val="21"/>
          <w:szCs w:val="21"/>
          <w:lang w:val="en"/>
        </w:rPr>
        <w:t xml:space="preserve"> 2000 </w:t>
      </w:r>
      <w:r w:rsidRPr="002B31E2">
        <w:rPr>
          <w:rFonts w:ascii="-webkit-standard" w:eastAsiaTheme="minorEastAsia" w:hAnsi="-webkit-standard" w:cs="Arial"/>
          <w:color w:val="24292F"/>
          <w:sz w:val="21"/>
          <w:szCs w:val="21"/>
          <w:lang w:val="en"/>
        </w:rPr>
        <w:t>年至</w:t>
      </w:r>
      <w:r w:rsidRPr="002B31E2">
        <w:rPr>
          <w:rFonts w:ascii="-webkit-standard" w:eastAsiaTheme="minorEastAsia" w:hAnsi="-webkit-standard" w:cs="Arial"/>
          <w:color w:val="24292F"/>
          <w:sz w:val="21"/>
          <w:szCs w:val="21"/>
          <w:lang w:val="en"/>
        </w:rPr>
        <w:t xml:space="preserve"> 2021 </w:t>
      </w:r>
      <w:r w:rsidRPr="002B31E2">
        <w:rPr>
          <w:rFonts w:ascii="-webkit-standard" w:eastAsiaTheme="minorEastAsia" w:hAnsi="-webkit-standard" w:cs="Arial"/>
          <w:color w:val="24292F"/>
          <w:sz w:val="21"/>
          <w:szCs w:val="21"/>
          <w:lang w:val="en"/>
        </w:rPr>
        <w:t>年期间标普</w:t>
      </w:r>
      <w:r w:rsidRPr="002B31E2">
        <w:rPr>
          <w:rFonts w:ascii="-webkit-standard" w:eastAsiaTheme="minorEastAsia" w:hAnsi="-webkit-standard" w:cs="Arial"/>
          <w:color w:val="24292F"/>
          <w:sz w:val="21"/>
          <w:szCs w:val="21"/>
          <w:lang w:val="en"/>
        </w:rPr>
        <w:t xml:space="preserve"> 500 </w:t>
      </w:r>
      <w:r w:rsidRPr="002B31E2">
        <w:rPr>
          <w:rFonts w:ascii="-webkit-standard" w:eastAsiaTheme="minorEastAsia" w:hAnsi="-webkit-standard" w:cs="Arial"/>
          <w:color w:val="24292F"/>
          <w:sz w:val="21"/>
          <w:szCs w:val="21"/>
          <w:lang w:val="en"/>
        </w:rPr>
        <w:t>成分股的历史股价进行了回测。</w:t>
      </w:r>
    </w:p>
    <w:p w14:paraId="10E535F3" w14:textId="77777777" w:rsidR="002B31E2" w:rsidRPr="002B31E2" w:rsidRDefault="002B31E2" w:rsidP="002B31E2">
      <w:pPr>
        <w:pStyle w:val="a8"/>
        <w:pBdr>
          <w:top w:val="single" w:sz="2" w:space="0" w:color="auto"/>
          <w:left w:val="single" w:sz="2" w:space="0" w:color="auto"/>
          <w:bottom w:val="single" w:sz="2" w:space="0" w:color="auto"/>
          <w:right w:val="single" w:sz="2" w:space="0" w:color="auto"/>
        </w:pBdr>
        <w:spacing w:before="0" w:beforeAutospacing="0" w:after="30" w:afterAutospacing="0"/>
        <w:rPr>
          <w:rFonts w:ascii="-webkit-standard" w:eastAsiaTheme="minorEastAsia" w:hAnsi="-webkit-standard" w:cs="Arial"/>
          <w:color w:val="24292F"/>
          <w:sz w:val="21"/>
          <w:szCs w:val="21"/>
          <w:lang w:val="en"/>
        </w:rPr>
      </w:pPr>
      <w:r w:rsidRPr="002B31E2">
        <w:rPr>
          <w:rFonts w:ascii="-webkit-standard" w:eastAsiaTheme="minorEastAsia" w:hAnsi="-webkit-standard" w:cs="Arial"/>
          <w:color w:val="24292F"/>
          <w:sz w:val="21"/>
          <w:szCs w:val="21"/>
          <w:lang w:val="en"/>
        </w:rPr>
        <w:t>回测结果得出三个关键结论：</w:t>
      </w:r>
      <w:r w:rsidRPr="002B31E2">
        <w:rPr>
          <w:rFonts w:ascii="-webkit-standard" w:eastAsiaTheme="minorEastAsia" w:hAnsi="-webkit-standard" w:cs="Arial"/>
          <w:color w:val="24292F"/>
          <w:sz w:val="21"/>
          <w:szCs w:val="21"/>
          <w:lang w:val="en"/>
        </w:rPr>
        <w:br/>
      </w:r>
      <w:r w:rsidRPr="002B31E2">
        <w:rPr>
          <w:rFonts w:ascii="-webkit-standard" w:eastAsiaTheme="minorEastAsia" w:hAnsi="-webkit-standard" w:cs="Arial"/>
          <w:color w:val="24292F"/>
          <w:sz w:val="21"/>
          <w:szCs w:val="21"/>
          <w:lang w:val="en"/>
        </w:rPr>
        <w:t>（</w:t>
      </w:r>
      <w:r w:rsidRPr="002B31E2">
        <w:rPr>
          <w:rFonts w:ascii="-webkit-standard" w:eastAsiaTheme="minorEastAsia" w:hAnsi="-webkit-standard" w:cs="Arial"/>
          <w:color w:val="24292F"/>
          <w:sz w:val="21"/>
          <w:szCs w:val="21"/>
          <w:lang w:val="en"/>
        </w:rPr>
        <w:t>1</w:t>
      </w:r>
      <w:r w:rsidRPr="002B31E2">
        <w:rPr>
          <w:rFonts w:ascii="-webkit-standard" w:eastAsiaTheme="minorEastAsia" w:hAnsi="-webkit-standard" w:cs="Arial"/>
          <w:color w:val="24292F"/>
          <w:sz w:val="21"/>
          <w:szCs w:val="21"/>
          <w:lang w:val="en"/>
        </w:rPr>
        <w:t>）所提出的以特征投资组合作为因子的协整模型，在长期视角下可以生成大量协整股票组合；</w:t>
      </w:r>
      <w:r w:rsidRPr="002B31E2">
        <w:rPr>
          <w:rFonts w:ascii="-webkit-standard" w:eastAsiaTheme="minorEastAsia" w:hAnsi="-webkit-standard" w:cs="Arial"/>
          <w:color w:val="24292F"/>
          <w:sz w:val="21"/>
          <w:szCs w:val="21"/>
          <w:lang w:val="en"/>
        </w:rPr>
        <w:br/>
      </w:r>
      <w:r w:rsidRPr="002B31E2">
        <w:rPr>
          <w:rFonts w:ascii="-webkit-standard" w:eastAsiaTheme="minorEastAsia" w:hAnsi="-webkit-standard" w:cs="Arial"/>
          <w:color w:val="24292F"/>
          <w:sz w:val="21"/>
          <w:szCs w:val="21"/>
          <w:lang w:val="en"/>
        </w:rPr>
        <w:t>（</w:t>
      </w:r>
      <w:r w:rsidRPr="002B31E2">
        <w:rPr>
          <w:rFonts w:ascii="-webkit-standard" w:eastAsiaTheme="minorEastAsia" w:hAnsi="-webkit-standard" w:cs="Arial"/>
          <w:color w:val="24292F"/>
          <w:sz w:val="21"/>
          <w:szCs w:val="21"/>
          <w:lang w:val="en"/>
        </w:rPr>
        <w:t>2</w:t>
      </w:r>
      <w:r w:rsidRPr="002B31E2">
        <w:rPr>
          <w:rFonts w:ascii="-webkit-standard" w:eastAsiaTheme="minorEastAsia" w:hAnsi="-webkit-standard" w:cs="Arial"/>
          <w:color w:val="24292F"/>
          <w:sz w:val="21"/>
          <w:szCs w:val="21"/>
          <w:lang w:val="en"/>
        </w:rPr>
        <w:t>）最优投资组合对参数估计较为敏感；</w:t>
      </w:r>
      <w:r w:rsidRPr="002B31E2">
        <w:rPr>
          <w:rFonts w:ascii="-webkit-standard" w:eastAsiaTheme="minorEastAsia" w:hAnsi="-webkit-standard" w:cs="Arial"/>
          <w:color w:val="24292F"/>
          <w:sz w:val="21"/>
          <w:szCs w:val="21"/>
          <w:lang w:val="en"/>
        </w:rPr>
        <w:br/>
      </w:r>
      <w:r w:rsidRPr="002B31E2">
        <w:rPr>
          <w:rFonts w:ascii="-webkit-standard" w:eastAsiaTheme="minorEastAsia" w:hAnsi="-webkit-standard" w:cs="Arial"/>
          <w:color w:val="24292F"/>
          <w:sz w:val="21"/>
          <w:szCs w:val="21"/>
          <w:lang w:val="en"/>
        </w:rPr>
        <w:t>（</w:t>
      </w:r>
      <w:r w:rsidRPr="002B31E2">
        <w:rPr>
          <w:rFonts w:ascii="-webkit-standard" w:eastAsiaTheme="minorEastAsia" w:hAnsi="-webkit-standard" w:cs="Arial"/>
          <w:color w:val="24292F"/>
          <w:sz w:val="21"/>
          <w:szCs w:val="21"/>
          <w:lang w:val="en"/>
        </w:rPr>
        <w:t>3</w:t>
      </w:r>
      <w:r w:rsidRPr="002B31E2">
        <w:rPr>
          <w:rFonts w:ascii="-webkit-standard" w:eastAsiaTheme="minorEastAsia" w:hAnsi="-webkit-standard" w:cs="Arial"/>
          <w:color w:val="24292F"/>
          <w:sz w:val="21"/>
          <w:szCs w:val="21"/>
          <w:lang w:val="en"/>
        </w:rPr>
        <w:t>）当整体市场波动率较高时，统计套利策略的盈利能力更强。</w:t>
      </w:r>
    </w:p>
    <w:p w14:paraId="2A47CA17" w14:textId="77777777" w:rsidR="002B31E2" w:rsidRPr="002B31E2" w:rsidRDefault="002B31E2">
      <w:pPr>
        <w:spacing w:after="120"/>
        <w:rPr>
          <w:rFonts w:hint="eastAsia"/>
          <w:lang w:val="en-US"/>
        </w:rPr>
      </w:pPr>
    </w:p>
    <w:p w14:paraId="2B68A8D3" w14:textId="77777777" w:rsidR="002B31E2" w:rsidRDefault="002B31E2">
      <w:pPr>
        <w:spacing w:after="120"/>
        <w:rPr>
          <w:rFonts w:hint="eastAsia"/>
        </w:rPr>
      </w:pPr>
    </w:p>
    <w:p w14:paraId="0000005F" w14:textId="77777777" w:rsidR="008564E5" w:rsidRDefault="00000000">
      <w:pPr>
        <w:spacing w:after="120"/>
        <w:rPr>
          <w:rFonts w:ascii="Georgia" w:eastAsia="Georgia" w:hAnsi="Georgia" w:cs="Georgia"/>
          <w:sz w:val="24"/>
          <w:szCs w:val="24"/>
        </w:rPr>
      </w:pPr>
      <w:r>
        <w:t xml:space="preserve">8. </w:t>
      </w:r>
      <w:r>
        <w:rPr>
          <w:rFonts w:ascii="Georgia" w:eastAsia="Georgia" w:hAnsi="Georgia" w:cs="Georgia"/>
          <w:sz w:val="24"/>
          <w:szCs w:val="24"/>
        </w:rPr>
        <w:t>“Examining Pairs Trading Profitability.” Yale Economics Working Paper (2024).</w:t>
      </w:r>
    </w:p>
    <w:p w14:paraId="00000060"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Empirical tests on pairs trading profitability under different regimes and constraints.</w:t>
      </w:r>
    </w:p>
    <w:p w14:paraId="00000061"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 xml:space="preserve">Link (PDF): </w:t>
      </w:r>
      <w:r>
        <w:fldChar w:fldCharType="begin"/>
      </w:r>
      <w:r>
        <w:instrText xml:space="preserve"> HYPERLINK "https://economics.yale.edu/sites/default/files/2024-05/Zhu_Pairs_Trading.pdf" </w:instrText>
      </w:r>
      <w:r>
        <w:fldChar w:fldCharType="separate"/>
      </w:r>
    </w:p>
    <w:p w14:paraId="00000062" w14:textId="77777777" w:rsidR="008564E5" w:rsidRDefault="00000000">
      <w:pPr>
        <w:spacing w:after="120"/>
      </w:pPr>
      <w:r>
        <w:fldChar w:fldCharType="end"/>
      </w:r>
      <w:hyperlink r:id="rId42">
        <w:r>
          <w:rPr>
            <w:rFonts w:ascii="Georgia" w:eastAsia="Georgia" w:hAnsi="Georgia" w:cs="Georgia"/>
            <w:color w:val="1155CC"/>
            <w:sz w:val="24"/>
            <w:szCs w:val="24"/>
          </w:rPr>
          <w:t>https://economics.yale.edu/sites/default/files/2024-05/Zhu_Pairs_Trading.pdf</w:t>
        </w:r>
      </w:hyperlink>
    </w:p>
    <w:p w14:paraId="6336C35C" w14:textId="77777777" w:rsidR="002B31E2" w:rsidRPr="002B31E2" w:rsidRDefault="002B31E2" w:rsidP="002B31E2">
      <w:pPr>
        <w:pBdr>
          <w:top w:val="single" w:sz="2" w:space="0" w:color="auto"/>
          <w:left w:val="single" w:sz="2" w:space="0" w:color="auto"/>
          <w:bottom w:val="single" w:sz="2" w:space="0" w:color="auto"/>
          <w:right w:val="single" w:sz="2" w:space="0" w:color="auto"/>
        </w:pBdr>
        <w:spacing w:after="30" w:line="240" w:lineRule="auto"/>
        <w:rPr>
          <w:rFonts w:ascii="-webkit-standard" w:eastAsia="宋体" w:hAnsi="-webkit-standard" w:cs="宋体"/>
          <w:color w:val="24292F"/>
          <w:sz w:val="21"/>
          <w:szCs w:val="21"/>
          <w:lang w:val="en-US"/>
        </w:rPr>
      </w:pPr>
      <w:r w:rsidRPr="002B31E2">
        <w:rPr>
          <w:rFonts w:ascii="-webkit-standard" w:eastAsia="宋体" w:hAnsi="-webkit-standard" w:cs="宋体"/>
          <w:color w:val="24292F"/>
          <w:sz w:val="21"/>
          <w:szCs w:val="21"/>
          <w:lang w:val="en-US"/>
        </w:rPr>
        <w:lastRenderedPageBreak/>
        <w:t>本文就配对交易（</w:t>
      </w:r>
      <w:r w:rsidRPr="002B31E2">
        <w:rPr>
          <w:rFonts w:ascii="-webkit-standard" w:eastAsia="宋体" w:hAnsi="-webkit-standard" w:cs="宋体"/>
          <w:color w:val="24292F"/>
          <w:sz w:val="21"/>
          <w:szCs w:val="21"/>
          <w:lang w:val="en-US"/>
        </w:rPr>
        <w:t>pairs trading</w:t>
      </w:r>
      <w:r w:rsidRPr="002B31E2">
        <w:rPr>
          <w:rFonts w:ascii="-webkit-standard" w:eastAsia="宋体" w:hAnsi="-webkit-standard" w:cs="宋体"/>
          <w:color w:val="24292F"/>
          <w:sz w:val="21"/>
          <w:szCs w:val="21"/>
          <w:lang w:val="en-US"/>
        </w:rPr>
        <w:t>）的表现提出了三个重要研究结果。配对交易是一种流行的统计套利策略，其核心思想是识别走势相近的股票，并在它们价格暂时偏离时进行套利。</w:t>
      </w:r>
    </w:p>
    <w:p w14:paraId="46F18E31" w14:textId="77777777" w:rsidR="002B31E2" w:rsidRPr="002B31E2" w:rsidRDefault="002B31E2" w:rsidP="002B31E2">
      <w:pPr>
        <w:pBdr>
          <w:top w:val="single" w:sz="2" w:space="0" w:color="auto"/>
          <w:left w:val="single" w:sz="2" w:space="0" w:color="auto"/>
          <w:bottom w:val="single" w:sz="2" w:space="0" w:color="auto"/>
          <w:right w:val="single" w:sz="2" w:space="0" w:color="auto"/>
        </w:pBdr>
        <w:spacing w:after="30" w:line="240" w:lineRule="auto"/>
        <w:rPr>
          <w:rFonts w:ascii="-webkit-standard" w:eastAsia="宋体" w:hAnsi="-webkit-standard" w:cs="宋体"/>
          <w:color w:val="24292F"/>
          <w:sz w:val="21"/>
          <w:szCs w:val="21"/>
          <w:lang w:val="en-US"/>
        </w:rPr>
      </w:pPr>
      <w:r w:rsidRPr="002B31E2">
        <w:rPr>
          <w:rFonts w:ascii="-webkit-standard" w:eastAsia="宋体" w:hAnsi="-webkit-standard" w:cs="宋体"/>
          <w:color w:val="24292F"/>
          <w:sz w:val="21"/>
          <w:szCs w:val="21"/>
          <w:lang w:val="en-US"/>
        </w:rPr>
        <w:t>第一，我们使用过去二十年的数据复现了</w:t>
      </w:r>
      <w:r w:rsidRPr="002B31E2">
        <w:rPr>
          <w:rFonts w:ascii="-webkit-standard" w:eastAsia="宋体" w:hAnsi="-webkit-standard" w:cs="宋体"/>
          <w:color w:val="24292F"/>
          <w:sz w:val="21"/>
          <w:szCs w:val="21"/>
          <w:lang w:val="en-US"/>
        </w:rPr>
        <w:t xml:space="preserve"> </w:t>
      </w:r>
      <w:proofErr w:type="spellStart"/>
      <w:r w:rsidRPr="002B31E2">
        <w:rPr>
          <w:rFonts w:ascii="-webkit-standard" w:eastAsia="宋体" w:hAnsi="-webkit-standard" w:cs="宋体"/>
          <w:color w:val="24292F"/>
          <w:sz w:val="21"/>
          <w:szCs w:val="21"/>
          <w:lang w:val="en-US"/>
        </w:rPr>
        <w:t>Gatev</w:t>
      </w:r>
      <w:proofErr w:type="spellEnd"/>
      <w:r w:rsidRPr="002B31E2">
        <w:rPr>
          <w:rFonts w:ascii="-webkit-standard" w:eastAsia="宋体" w:hAnsi="-webkit-standard" w:cs="宋体"/>
          <w:color w:val="24292F"/>
          <w:sz w:val="21"/>
          <w:szCs w:val="21"/>
          <w:lang w:val="en-US"/>
        </w:rPr>
        <w:t xml:space="preserve"> </w:t>
      </w:r>
      <w:r w:rsidRPr="002B31E2">
        <w:rPr>
          <w:rFonts w:ascii="-webkit-standard" w:eastAsia="宋体" w:hAnsi="-webkit-standard" w:cs="宋体"/>
          <w:color w:val="24292F"/>
          <w:sz w:val="21"/>
          <w:szCs w:val="21"/>
          <w:lang w:val="en-US"/>
        </w:rPr>
        <w:t>等人（</w:t>
      </w:r>
      <w:r w:rsidRPr="002B31E2">
        <w:rPr>
          <w:rFonts w:ascii="-webkit-standard" w:eastAsia="宋体" w:hAnsi="-webkit-standard" w:cs="宋体"/>
          <w:color w:val="24292F"/>
          <w:sz w:val="21"/>
          <w:szCs w:val="21"/>
          <w:lang w:val="en-US"/>
        </w:rPr>
        <w:t>2006</w:t>
      </w:r>
      <w:r w:rsidRPr="002B31E2">
        <w:rPr>
          <w:rFonts w:ascii="-webkit-standard" w:eastAsia="宋体" w:hAnsi="-webkit-standard" w:cs="宋体"/>
          <w:color w:val="24292F"/>
          <w:sz w:val="21"/>
          <w:szCs w:val="21"/>
          <w:lang w:val="en-US"/>
        </w:rPr>
        <w:t>）的研究结果，表明基于</w:t>
      </w:r>
      <w:r w:rsidRPr="002B31E2">
        <w:rPr>
          <w:rFonts w:ascii="-webkit-standard" w:eastAsia="宋体" w:hAnsi="-webkit-standard" w:cs="宋体"/>
          <w:color w:val="24292F"/>
          <w:sz w:val="21"/>
          <w:szCs w:val="21"/>
          <w:lang w:val="en-US"/>
        </w:rPr>
        <w:t>“</w:t>
      </w:r>
      <w:r w:rsidRPr="002B31E2">
        <w:rPr>
          <w:rFonts w:ascii="-webkit-standard" w:eastAsia="宋体" w:hAnsi="-webkit-standard" w:cs="宋体"/>
          <w:color w:val="24292F"/>
          <w:sz w:val="21"/>
          <w:szCs w:val="21"/>
          <w:lang w:val="en-US"/>
        </w:rPr>
        <w:t>距离</w:t>
      </w:r>
      <w:r w:rsidRPr="002B31E2">
        <w:rPr>
          <w:rFonts w:ascii="-webkit-standard" w:eastAsia="宋体" w:hAnsi="-webkit-standard" w:cs="宋体"/>
          <w:color w:val="24292F"/>
          <w:sz w:val="21"/>
          <w:szCs w:val="21"/>
          <w:lang w:val="en-US"/>
        </w:rPr>
        <w:t>”</w:t>
      </w:r>
      <w:r w:rsidRPr="002B31E2">
        <w:rPr>
          <w:rFonts w:ascii="-webkit-standard" w:eastAsia="宋体" w:hAnsi="-webkit-standard" w:cs="宋体"/>
          <w:color w:val="24292F"/>
          <w:sz w:val="21"/>
          <w:szCs w:val="21"/>
          <w:lang w:val="en-US"/>
        </w:rPr>
        <w:t>的配对交易策略可以实现平均每年</w:t>
      </w:r>
      <w:r w:rsidRPr="002B31E2">
        <w:rPr>
          <w:rFonts w:ascii="-webkit-standard" w:eastAsia="宋体" w:hAnsi="-webkit-standard" w:cs="宋体"/>
          <w:color w:val="24292F"/>
          <w:sz w:val="21"/>
          <w:szCs w:val="21"/>
          <w:lang w:val="en-US"/>
        </w:rPr>
        <w:t xml:space="preserve"> 6.2% </w:t>
      </w:r>
      <w:r w:rsidRPr="002B31E2">
        <w:rPr>
          <w:rFonts w:ascii="-webkit-standard" w:eastAsia="宋体" w:hAnsi="-webkit-standard" w:cs="宋体"/>
          <w:color w:val="24292F"/>
          <w:sz w:val="21"/>
          <w:szCs w:val="21"/>
          <w:lang w:val="en-US"/>
        </w:rPr>
        <w:t>的超额收益，以及</w:t>
      </w:r>
      <w:r w:rsidRPr="002B31E2">
        <w:rPr>
          <w:rFonts w:ascii="-webkit-standard" w:eastAsia="宋体" w:hAnsi="-webkit-standard" w:cs="宋体"/>
          <w:color w:val="24292F"/>
          <w:sz w:val="21"/>
          <w:szCs w:val="21"/>
          <w:lang w:val="en-US"/>
        </w:rPr>
        <w:t xml:space="preserve"> 1.35 </w:t>
      </w:r>
      <w:r w:rsidRPr="002B31E2">
        <w:rPr>
          <w:rFonts w:ascii="-webkit-standard" w:eastAsia="宋体" w:hAnsi="-webkit-standard" w:cs="宋体"/>
          <w:color w:val="24292F"/>
          <w:sz w:val="21"/>
          <w:szCs w:val="21"/>
          <w:lang w:val="en-US"/>
        </w:rPr>
        <w:t>的夏普比率。</w:t>
      </w:r>
    </w:p>
    <w:p w14:paraId="3BE8CB9D" w14:textId="77777777" w:rsidR="002B31E2" w:rsidRPr="002B31E2" w:rsidRDefault="002B31E2" w:rsidP="002B31E2">
      <w:pPr>
        <w:pBdr>
          <w:top w:val="single" w:sz="2" w:space="0" w:color="auto"/>
          <w:left w:val="single" w:sz="2" w:space="0" w:color="auto"/>
          <w:bottom w:val="single" w:sz="2" w:space="0" w:color="auto"/>
          <w:right w:val="single" w:sz="2" w:space="0" w:color="auto"/>
        </w:pBdr>
        <w:spacing w:after="30" w:line="240" w:lineRule="auto"/>
        <w:rPr>
          <w:rFonts w:ascii="-webkit-standard" w:eastAsia="宋体" w:hAnsi="-webkit-standard" w:cs="宋体"/>
          <w:color w:val="24292F"/>
          <w:sz w:val="21"/>
          <w:szCs w:val="21"/>
          <w:lang w:val="en-US"/>
        </w:rPr>
      </w:pPr>
      <w:r w:rsidRPr="002B31E2">
        <w:rPr>
          <w:rFonts w:ascii="-webkit-standard" w:eastAsia="宋体" w:hAnsi="-webkit-standard" w:cs="宋体"/>
          <w:color w:val="24292F"/>
          <w:sz w:val="21"/>
          <w:szCs w:val="21"/>
          <w:lang w:val="en-US"/>
        </w:rPr>
        <w:t>第二，我们为该策略的风险属性提供了实证证据。通过使用六因子模型，我们发现，在我们的样本中，动量因子若增加一个标准差，几乎可以抹去表现最佳策略的全部收益。同时，我们还发现，交易利润会随着市场风险溢价的上升而增加，这表明套利者因执行</w:t>
      </w:r>
      <w:r w:rsidRPr="002B31E2">
        <w:rPr>
          <w:rFonts w:ascii="-webkit-standard" w:eastAsia="宋体" w:hAnsi="-webkit-standard" w:cs="宋体"/>
          <w:color w:val="24292F"/>
          <w:sz w:val="21"/>
          <w:szCs w:val="21"/>
          <w:lang w:val="en-US"/>
        </w:rPr>
        <w:t>“</w:t>
      </w:r>
      <w:r w:rsidRPr="002B31E2">
        <w:rPr>
          <w:rFonts w:ascii="-webkit-standard" w:eastAsia="宋体" w:hAnsi="-webkit-standard" w:cs="宋体"/>
          <w:color w:val="24292F"/>
          <w:sz w:val="21"/>
          <w:szCs w:val="21"/>
          <w:lang w:val="en-US"/>
        </w:rPr>
        <w:t>一价定律</w:t>
      </w:r>
      <w:r w:rsidRPr="002B31E2">
        <w:rPr>
          <w:rFonts w:ascii="-webkit-standard" w:eastAsia="宋体" w:hAnsi="-webkit-standard" w:cs="宋体"/>
          <w:color w:val="24292F"/>
          <w:sz w:val="21"/>
          <w:szCs w:val="21"/>
          <w:lang w:val="en-US"/>
        </w:rPr>
        <w:t>”</w:t>
      </w:r>
      <w:r w:rsidRPr="002B31E2">
        <w:rPr>
          <w:rFonts w:ascii="-webkit-standard" w:eastAsia="宋体" w:hAnsi="-webkit-standard" w:cs="宋体"/>
          <w:color w:val="24292F"/>
          <w:sz w:val="21"/>
          <w:szCs w:val="21"/>
          <w:lang w:val="en-US"/>
        </w:rPr>
        <w:t>而获得风险补偿。</w:t>
      </w:r>
    </w:p>
    <w:p w14:paraId="6CD80965" w14:textId="77777777" w:rsidR="002B31E2" w:rsidRPr="002B31E2" w:rsidRDefault="002B31E2" w:rsidP="002B31E2">
      <w:pPr>
        <w:pBdr>
          <w:top w:val="single" w:sz="2" w:space="0" w:color="auto"/>
          <w:left w:val="single" w:sz="2" w:space="0" w:color="auto"/>
          <w:bottom w:val="single" w:sz="2" w:space="0" w:color="auto"/>
          <w:right w:val="single" w:sz="2" w:space="0" w:color="auto"/>
        </w:pBdr>
        <w:spacing w:after="30" w:line="240" w:lineRule="auto"/>
        <w:rPr>
          <w:rFonts w:ascii="-webkit-standard" w:eastAsia="宋体" w:hAnsi="-webkit-standard" w:cs="宋体"/>
          <w:color w:val="24292F"/>
          <w:sz w:val="21"/>
          <w:szCs w:val="21"/>
          <w:lang w:val="en-US"/>
        </w:rPr>
      </w:pPr>
      <w:r w:rsidRPr="002B31E2">
        <w:rPr>
          <w:rFonts w:ascii="-webkit-standard" w:eastAsia="宋体" w:hAnsi="-webkit-standard" w:cs="宋体"/>
          <w:color w:val="24292F"/>
          <w:sz w:val="21"/>
          <w:szCs w:val="21"/>
          <w:lang w:val="en-US"/>
        </w:rPr>
        <w:t>第三，我们构建并分析了一个基于心理学的模型，用以解释上述实证发现。</w:t>
      </w:r>
    </w:p>
    <w:p w14:paraId="36ED4CD8" w14:textId="77777777" w:rsidR="002B31E2" w:rsidRPr="002B31E2" w:rsidRDefault="002B31E2" w:rsidP="002B31E2">
      <w:pPr>
        <w:pBdr>
          <w:top w:val="single" w:sz="2" w:space="0" w:color="auto"/>
          <w:left w:val="single" w:sz="2" w:space="0" w:color="auto"/>
          <w:bottom w:val="single" w:sz="2" w:space="0" w:color="auto"/>
          <w:right w:val="single" w:sz="2" w:space="0" w:color="auto"/>
        </w:pBdr>
        <w:spacing w:after="30" w:line="240" w:lineRule="auto"/>
        <w:rPr>
          <w:rFonts w:ascii="-webkit-standard" w:eastAsia="宋体" w:hAnsi="-webkit-standard" w:cs="宋体"/>
          <w:color w:val="24292F"/>
          <w:sz w:val="21"/>
          <w:szCs w:val="21"/>
          <w:lang w:val="en-US"/>
        </w:rPr>
      </w:pPr>
      <w:r w:rsidRPr="002B31E2">
        <w:rPr>
          <w:rFonts w:ascii="-webkit-standard" w:eastAsia="宋体" w:hAnsi="-webkit-standard" w:cs="宋体"/>
          <w:color w:val="24292F"/>
          <w:sz w:val="21"/>
          <w:szCs w:val="21"/>
          <w:lang w:val="en-US"/>
        </w:rPr>
        <w:t>总体而言，这些结果有助于在理论与实践之间搭建桥梁，加深对配对交易策略的理解。</w:t>
      </w:r>
    </w:p>
    <w:p w14:paraId="48A9DC8D" w14:textId="77777777" w:rsidR="002B31E2" w:rsidRPr="002B31E2" w:rsidRDefault="002B31E2" w:rsidP="002B31E2">
      <w:pPr>
        <w:spacing w:line="240" w:lineRule="auto"/>
        <w:rPr>
          <w:rFonts w:ascii="宋体" w:eastAsia="宋体" w:hAnsi="宋体" w:cs="宋体"/>
          <w:sz w:val="24"/>
          <w:szCs w:val="24"/>
          <w:lang w:val="en-US"/>
        </w:rPr>
      </w:pPr>
    </w:p>
    <w:p w14:paraId="6AACE44A" w14:textId="77777777" w:rsidR="002B31E2" w:rsidRDefault="002B31E2">
      <w:pPr>
        <w:spacing w:after="120"/>
        <w:rPr>
          <w:rFonts w:hint="eastAsia"/>
        </w:rPr>
      </w:pPr>
    </w:p>
    <w:p w14:paraId="00000064"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9. “Performance Analysis of a Cointegration‑Based Statistical Arbitrage Strategy.” MSc thesis, Luiss (2021).</w:t>
      </w:r>
      <w:r>
        <w:rPr>
          <w:rFonts w:ascii="Georgia" w:eastAsia="Georgia" w:hAnsi="Georgia" w:cs="Georgia"/>
          <w:sz w:val="24"/>
          <w:szCs w:val="24"/>
        </w:rPr>
        <w:br/>
        <w:t>Full pipeline: cointegration tests, portfolio construction, out‑of‑sample performance.</w:t>
      </w:r>
      <w:r>
        <w:rPr>
          <w:rFonts w:ascii="Georgia" w:eastAsia="Georgia" w:hAnsi="Georgia" w:cs="Georgia"/>
          <w:sz w:val="24"/>
          <w:szCs w:val="24"/>
        </w:rPr>
        <w:br/>
        <w:t xml:space="preserve">Link (PDF): </w:t>
      </w:r>
      <w:r>
        <w:fldChar w:fldCharType="begin"/>
      </w:r>
      <w:r>
        <w:instrText xml:space="preserve"> HYPERLINK "https://tesi.luiss.it/31819/1/721221_CAPPUCCIO_FEDERICO.pdf" </w:instrText>
      </w:r>
      <w:r>
        <w:fldChar w:fldCharType="separate"/>
      </w:r>
    </w:p>
    <w:p w14:paraId="00000065" w14:textId="77777777" w:rsidR="008564E5" w:rsidRDefault="00000000">
      <w:pPr>
        <w:spacing w:after="120"/>
        <w:rPr>
          <w:rFonts w:ascii="Georgia" w:eastAsia="Georgia" w:hAnsi="Georgia" w:cs="Georgia"/>
          <w:color w:val="1155CC"/>
          <w:sz w:val="24"/>
          <w:szCs w:val="24"/>
          <w:u w:val="single"/>
        </w:rPr>
      </w:pPr>
      <w:r>
        <w:fldChar w:fldCharType="end"/>
      </w:r>
      <w:r>
        <w:fldChar w:fldCharType="begin"/>
      </w:r>
      <w:r>
        <w:instrText xml:space="preserve"> HYPERLINK "https://tesi.luiss.it/31819/1/721221_CAPPUCCIO_FEDERICO.pdf" </w:instrText>
      </w:r>
      <w:r>
        <w:fldChar w:fldCharType="separate"/>
      </w:r>
      <w:r>
        <w:rPr>
          <w:rFonts w:ascii="Georgia" w:eastAsia="Georgia" w:hAnsi="Georgia" w:cs="Georgia"/>
          <w:color w:val="1155CC"/>
          <w:sz w:val="24"/>
          <w:szCs w:val="24"/>
          <w:u w:val="single"/>
        </w:rPr>
        <w:t>https://tesi.luiss.it/31819/1/721221_</w:t>
      </w:r>
      <w:r>
        <w:rPr>
          <w:rFonts w:ascii="Georgia" w:eastAsia="Georgia" w:hAnsi="Georgia" w:cs="Georgia"/>
          <w:color w:val="1155CC"/>
          <w:sz w:val="24"/>
          <w:szCs w:val="24"/>
          <w:u w:val="single"/>
        </w:rPr>
        <w:t>C</w:t>
      </w:r>
      <w:r>
        <w:rPr>
          <w:rFonts w:ascii="Georgia" w:eastAsia="Georgia" w:hAnsi="Georgia" w:cs="Georgia"/>
          <w:color w:val="1155CC"/>
          <w:sz w:val="24"/>
          <w:szCs w:val="24"/>
          <w:u w:val="single"/>
        </w:rPr>
        <w:t>APPUCCIO_FEDERICO.pdf</w:t>
      </w:r>
    </w:p>
    <w:p w14:paraId="00000066" w14:textId="79B69865" w:rsidR="008564E5" w:rsidRDefault="00000000" w:rsidP="002B31E2">
      <w:r>
        <w:fldChar w:fldCharType="end"/>
      </w:r>
      <w:r w:rsidR="002B31E2">
        <w:rPr>
          <w:rFonts w:hint="eastAsia"/>
        </w:rPr>
        <w:t>哥们写的像教科书</w:t>
      </w:r>
    </w:p>
    <w:p w14:paraId="65C14F1D" w14:textId="79BC7C79" w:rsidR="002B31E2" w:rsidRDefault="002B31E2" w:rsidP="002B31E2">
      <w:pPr>
        <w:rPr>
          <w:rFonts w:hint="eastAsia"/>
        </w:rPr>
      </w:pPr>
      <w:r>
        <w:rPr>
          <w:rFonts w:hint="eastAsia"/>
        </w:rPr>
        <w:t>为什么没有摘要。。。。</w:t>
      </w:r>
    </w:p>
    <w:p w14:paraId="445DAFDE" w14:textId="77777777" w:rsidR="002B31E2" w:rsidRDefault="002B31E2" w:rsidP="002B31E2">
      <w:pPr>
        <w:rPr>
          <w:rFonts w:ascii="Georgia" w:eastAsia="Georgia" w:hAnsi="Georgia" w:cs="Georgia" w:hint="eastAsia"/>
          <w:sz w:val="24"/>
          <w:szCs w:val="24"/>
        </w:rPr>
      </w:pPr>
    </w:p>
    <w:p w14:paraId="00000067"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10. “Statistical Arbitrage – High Frequency and Dynamic Pairs Trading Based on Statistical Arbitrage Using a Two‑Stage Correlation and Cointegration Approach.” Stanford MS&amp;E 448 (2020).</w:t>
      </w:r>
      <w:r>
        <w:rPr>
          <w:rFonts w:ascii="Georgia" w:eastAsia="Georgia" w:hAnsi="Georgia" w:cs="Georgia"/>
          <w:sz w:val="24"/>
          <w:szCs w:val="24"/>
        </w:rPr>
        <w:br/>
        <w:t>Uses rolling correlation + cointegration for dynamic HFT‑style stat‑arb.</w:t>
      </w:r>
      <w:r>
        <w:rPr>
          <w:rFonts w:ascii="Georgia" w:eastAsia="Georgia" w:hAnsi="Georgia" w:cs="Georgia"/>
          <w:sz w:val="24"/>
          <w:szCs w:val="24"/>
        </w:rPr>
        <w:br/>
        <w:t xml:space="preserve">Link (PDF): </w:t>
      </w:r>
      <w:r>
        <w:fldChar w:fldCharType="begin"/>
      </w:r>
      <w:r>
        <w:instrText xml:space="preserve"> HYPERLINK "http://stanford.edu/class/msande448/2020/Final_reports/gr2.pdf" </w:instrText>
      </w:r>
      <w:r>
        <w:fldChar w:fldCharType="separate"/>
      </w:r>
    </w:p>
    <w:p w14:paraId="00000068" w14:textId="77777777" w:rsidR="008564E5" w:rsidRDefault="00000000">
      <w:pPr>
        <w:spacing w:after="120"/>
      </w:pPr>
      <w:r>
        <w:fldChar w:fldCharType="end"/>
      </w:r>
      <w:hyperlink r:id="rId43">
        <w:r>
          <w:rPr>
            <w:rFonts w:ascii="Georgia" w:eastAsia="Georgia" w:hAnsi="Georgia" w:cs="Georgia"/>
            <w:color w:val="1155CC"/>
            <w:sz w:val="24"/>
            <w:szCs w:val="24"/>
          </w:rPr>
          <w:t>http://stanford.edu/class/msande448/202</w:t>
        </w:r>
        <w:r>
          <w:rPr>
            <w:rFonts w:ascii="Georgia" w:eastAsia="Georgia" w:hAnsi="Georgia" w:cs="Georgia"/>
            <w:color w:val="1155CC"/>
            <w:sz w:val="24"/>
            <w:szCs w:val="24"/>
          </w:rPr>
          <w:t>0</w:t>
        </w:r>
        <w:r>
          <w:rPr>
            <w:rFonts w:ascii="Georgia" w:eastAsia="Georgia" w:hAnsi="Georgia" w:cs="Georgia"/>
            <w:color w:val="1155CC"/>
            <w:sz w:val="24"/>
            <w:szCs w:val="24"/>
          </w:rPr>
          <w:t>/Final_reports/gr2.pdf</w:t>
        </w:r>
      </w:hyperlink>
    </w:p>
    <w:p w14:paraId="00000069" w14:textId="0244ACC7" w:rsidR="008564E5" w:rsidRDefault="002B31E2">
      <w:pPr>
        <w:spacing w:after="120"/>
      </w:pPr>
      <w:r>
        <w:rPr>
          <w:rFonts w:hint="eastAsia"/>
        </w:rPr>
        <w:t>你也没有摘要吗，你也要这样吗</w:t>
      </w:r>
    </w:p>
    <w:p w14:paraId="5633DE6A" w14:textId="77777777" w:rsidR="002B31E2" w:rsidRDefault="002B31E2">
      <w:pPr>
        <w:spacing w:after="120"/>
        <w:rPr>
          <w:rFonts w:hint="eastAsia"/>
        </w:rPr>
      </w:pPr>
    </w:p>
    <w:p w14:paraId="0000006A" w14:textId="77777777" w:rsidR="008564E5" w:rsidRDefault="00000000">
      <w:pPr>
        <w:spacing w:after="120"/>
        <w:rPr>
          <w:rFonts w:ascii="Georgia" w:eastAsia="Georgia" w:hAnsi="Georgia" w:cs="Georgia"/>
          <w:sz w:val="24"/>
          <w:szCs w:val="24"/>
        </w:rPr>
      </w:pPr>
      <w:r>
        <w:t xml:space="preserve">11. </w:t>
      </w:r>
      <w:r>
        <w:rPr>
          <w:rFonts w:ascii="Georgia" w:eastAsia="Georgia" w:hAnsi="Georgia" w:cs="Georgia"/>
          <w:sz w:val="24"/>
          <w:szCs w:val="24"/>
        </w:rPr>
        <w:t>“Statistical Arbitrage for Multiple Co‑integrated Stocks: Factor‑Driven Model and Optimization.” (same as 1 but worth highlighting to students as core stat/control piece).</w:t>
      </w:r>
      <w:r>
        <w:rPr>
          <w:rFonts w:ascii="Georgia" w:eastAsia="Georgia" w:hAnsi="Georgia" w:cs="Georgia"/>
          <w:sz w:val="24"/>
          <w:szCs w:val="24"/>
        </w:rPr>
        <w:br/>
        <w:t xml:space="preserve">Link: </w:t>
      </w:r>
      <w:r>
        <w:fldChar w:fldCharType="begin"/>
      </w:r>
      <w:r>
        <w:instrText xml:space="preserve"> HYPERLINK "https://par.nsf.gov/servlets/purl/10424649" </w:instrText>
      </w:r>
      <w:r>
        <w:fldChar w:fldCharType="separate"/>
      </w:r>
    </w:p>
    <w:p w14:paraId="0000006B"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"https://par.nsf.gov/servlets/purl/10424649" </w:instrText>
      </w:r>
      <w:r>
        <w:fldChar w:fldCharType="separate"/>
      </w:r>
      <w:r>
        <w:rPr>
          <w:rFonts w:ascii="Georgia" w:eastAsia="Georgia" w:hAnsi="Georgia" w:cs="Georgia"/>
          <w:color w:val="1155CC"/>
          <w:sz w:val="24"/>
          <w:szCs w:val="24"/>
        </w:rPr>
        <w:t>https:</w:t>
      </w:r>
      <w:r>
        <w:rPr>
          <w:rFonts w:ascii="Georgia" w:eastAsia="Georgia" w:hAnsi="Georgia" w:cs="Georgia"/>
          <w:color w:val="1155CC"/>
          <w:sz w:val="24"/>
          <w:szCs w:val="24"/>
        </w:rPr>
        <w:t>/</w:t>
      </w:r>
      <w:r>
        <w:rPr>
          <w:rFonts w:ascii="Georgia" w:eastAsia="Georgia" w:hAnsi="Georgia" w:cs="Georgia"/>
          <w:color w:val="1155CC"/>
          <w:sz w:val="24"/>
          <w:szCs w:val="24"/>
        </w:rPr>
        <w:t>/par.</w:t>
      </w:r>
      <w:r>
        <w:rPr>
          <w:rFonts w:ascii="Georgia" w:eastAsia="Georgia" w:hAnsi="Georgia" w:cs="Georgia"/>
          <w:color w:val="1155CC"/>
          <w:sz w:val="24"/>
          <w:szCs w:val="24"/>
        </w:rPr>
        <w:t>n</w:t>
      </w:r>
      <w:r>
        <w:rPr>
          <w:rFonts w:ascii="Georgia" w:eastAsia="Georgia" w:hAnsi="Georgia" w:cs="Georgia"/>
          <w:color w:val="1155CC"/>
          <w:sz w:val="24"/>
          <w:szCs w:val="24"/>
        </w:rPr>
        <w:t>sf.gov/servlets/purl/10424649</w:t>
      </w:r>
    </w:p>
    <w:p w14:paraId="6C0C64C1" w14:textId="77777777" w:rsidR="00FA4FFD" w:rsidRDefault="00000000" w:rsidP="00FA4FFD">
      <w:pPr>
        <w:pStyle w:val="a8"/>
        <w:pBdr>
          <w:top w:val="single" w:sz="2" w:space="0" w:color="auto"/>
          <w:left w:val="single" w:sz="2" w:space="0" w:color="auto"/>
          <w:bottom w:val="single" w:sz="2" w:space="0" w:color="auto"/>
          <w:right w:val="single" w:sz="2" w:space="0" w:color="auto"/>
        </w:pBdr>
        <w:spacing w:before="0" w:beforeAutospacing="0" w:after="30" w:afterAutospacing="0"/>
        <w:rPr>
          <w:rFonts w:ascii="-webkit-standard" w:hAnsi="-webkit-standard"/>
          <w:color w:val="24292F"/>
          <w:sz w:val="21"/>
          <w:szCs w:val="21"/>
        </w:rPr>
      </w:pPr>
      <w:r>
        <w:fldChar w:fldCharType="end"/>
      </w:r>
      <w:r>
        <w:rPr>
          <w:rFonts w:ascii="Georgia" w:eastAsia="Georgia" w:hAnsi="Georgia" w:cs="Georgia"/>
        </w:rPr>
        <w:t>​</w:t>
      </w:r>
      <w:r w:rsidR="00FA4FFD">
        <w:rPr>
          <w:rFonts w:ascii="-webkit-standard" w:hAnsi="-webkit-standard"/>
          <w:color w:val="24292F"/>
          <w:sz w:val="21"/>
          <w:szCs w:val="21"/>
        </w:rPr>
        <w:t>本文从随机控制和优化问题的角度，分析了针对多个协整股票的最优统计套利策略，其中以特征投资组合（</w:t>
      </w:r>
      <w:proofErr w:type="spellStart"/>
      <w:r w:rsidR="00FA4FFD">
        <w:rPr>
          <w:rFonts w:ascii="-webkit-standard" w:hAnsi="-webkit-standard"/>
          <w:color w:val="24292F"/>
          <w:sz w:val="21"/>
          <w:szCs w:val="21"/>
        </w:rPr>
        <w:t>eigenportfolios</w:t>
      </w:r>
      <w:proofErr w:type="spellEnd"/>
      <w:r w:rsidR="00FA4FFD">
        <w:rPr>
          <w:rFonts w:ascii="-webkit-standard" w:hAnsi="-webkit-standard"/>
          <w:color w:val="24292F"/>
          <w:sz w:val="21"/>
          <w:szCs w:val="21"/>
        </w:rPr>
        <w:t>）作为因子。最优投资组合权重通过求解</w:t>
      </w:r>
      <w:r w:rsidR="00FA4FFD">
        <w:rPr>
          <w:rFonts w:ascii="-webkit-standard" w:hAnsi="-webkit-standard"/>
          <w:color w:val="24292F"/>
          <w:sz w:val="21"/>
          <w:szCs w:val="21"/>
        </w:rPr>
        <w:t xml:space="preserve"> Hamilton–Jacobi–Bellman</w:t>
      </w:r>
      <w:r w:rsidR="00FA4FFD">
        <w:rPr>
          <w:rFonts w:ascii="-webkit-standard" w:hAnsi="-webkit-standard"/>
          <w:color w:val="24292F"/>
          <w:sz w:val="21"/>
          <w:szCs w:val="21"/>
        </w:rPr>
        <w:t>（</w:t>
      </w:r>
      <w:r w:rsidR="00FA4FFD">
        <w:rPr>
          <w:rFonts w:ascii="-webkit-standard" w:hAnsi="-webkit-standard"/>
          <w:color w:val="24292F"/>
          <w:sz w:val="21"/>
          <w:szCs w:val="21"/>
        </w:rPr>
        <w:t>HJB</w:t>
      </w:r>
      <w:r w:rsidR="00FA4FFD">
        <w:rPr>
          <w:rFonts w:ascii="-webkit-standard" w:hAnsi="-webkit-standard"/>
          <w:color w:val="24292F"/>
          <w:sz w:val="21"/>
          <w:szCs w:val="21"/>
        </w:rPr>
        <w:t>）偏微分方程得到，我们分别对无约束投资组合以及受市场中性约束的投资组合进行了求解。</w:t>
      </w:r>
    </w:p>
    <w:p w14:paraId="32822318" w14:textId="77777777" w:rsidR="00FA4FFD" w:rsidRDefault="00FA4FFD" w:rsidP="00FA4FFD">
      <w:pPr>
        <w:pStyle w:val="a8"/>
        <w:pBdr>
          <w:top w:val="single" w:sz="2" w:space="0" w:color="auto"/>
          <w:left w:val="single" w:sz="2" w:space="0" w:color="auto"/>
          <w:bottom w:val="single" w:sz="2" w:space="0" w:color="auto"/>
          <w:right w:val="single" w:sz="2" w:space="0" w:color="auto"/>
        </w:pBdr>
        <w:spacing w:before="0" w:beforeAutospacing="0" w:after="30" w:afterAutospacing="0"/>
        <w:rPr>
          <w:rFonts w:ascii="-webkit-standard" w:hAnsi="-webkit-standard"/>
          <w:color w:val="24292F"/>
          <w:sz w:val="21"/>
          <w:szCs w:val="21"/>
        </w:rPr>
      </w:pPr>
      <w:r>
        <w:rPr>
          <w:rFonts w:ascii="-webkit-standard" w:hAnsi="-webkit-standard"/>
          <w:color w:val="24292F"/>
          <w:sz w:val="21"/>
          <w:szCs w:val="21"/>
        </w:rPr>
        <w:t>我们的分析给出了模型参数的充分条件，以确保</w:t>
      </w:r>
      <w:r>
        <w:rPr>
          <w:rFonts w:ascii="-webkit-standard" w:hAnsi="-webkit-standard"/>
          <w:color w:val="24292F"/>
          <w:sz w:val="21"/>
          <w:szCs w:val="21"/>
        </w:rPr>
        <w:t xml:space="preserve"> HJB </w:t>
      </w:r>
      <w:r>
        <w:rPr>
          <w:rFonts w:ascii="-webkit-standard" w:hAnsi="-webkit-standard"/>
          <w:color w:val="24292F"/>
          <w:sz w:val="21"/>
          <w:szCs w:val="21"/>
        </w:rPr>
        <w:t>解在长期内的稳定性，以及最优投资组合的稳定增长率。为了评估这些最优投资组合在实际中的表现，我们对</w:t>
      </w:r>
      <w:r>
        <w:rPr>
          <w:rFonts w:ascii="-webkit-standard" w:hAnsi="-webkit-standard"/>
          <w:color w:val="24292F"/>
          <w:sz w:val="21"/>
          <w:szCs w:val="21"/>
        </w:rPr>
        <w:t xml:space="preserve"> 2000 </w:t>
      </w:r>
      <w:r>
        <w:rPr>
          <w:rFonts w:ascii="-webkit-standard" w:hAnsi="-webkit-standard"/>
          <w:color w:val="24292F"/>
          <w:sz w:val="21"/>
          <w:szCs w:val="21"/>
        </w:rPr>
        <w:t>年至</w:t>
      </w:r>
      <w:r>
        <w:rPr>
          <w:rFonts w:ascii="-webkit-standard" w:hAnsi="-webkit-standard"/>
          <w:color w:val="24292F"/>
          <w:sz w:val="21"/>
          <w:szCs w:val="21"/>
        </w:rPr>
        <w:t xml:space="preserve"> 2021 </w:t>
      </w:r>
      <w:r>
        <w:rPr>
          <w:rFonts w:ascii="-webkit-standard" w:hAnsi="-webkit-standard"/>
          <w:color w:val="24292F"/>
          <w:sz w:val="21"/>
          <w:szCs w:val="21"/>
        </w:rPr>
        <w:t>年期间标普</w:t>
      </w:r>
      <w:r>
        <w:rPr>
          <w:rFonts w:ascii="-webkit-standard" w:hAnsi="-webkit-standard"/>
          <w:color w:val="24292F"/>
          <w:sz w:val="21"/>
          <w:szCs w:val="21"/>
        </w:rPr>
        <w:t xml:space="preserve"> 500 </w:t>
      </w:r>
      <w:r>
        <w:rPr>
          <w:rFonts w:ascii="-webkit-standard" w:hAnsi="-webkit-standard"/>
          <w:color w:val="24292F"/>
          <w:sz w:val="21"/>
          <w:szCs w:val="21"/>
        </w:rPr>
        <w:t>成分股的历史股价进行了回测。</w:t>
      </w:r>
    </w:p>
    <w:p w14:paraId="4589279C" w14:textId="77777777" w:rsidR="00FA4FFD" w:rsidRDefault="00FA4FFD" w:rsidP="00FA4FFD">
      <w:pPr>
        <w:pStyle w:val="a8"/>
        <w:pBdr>
          <w:top w:val="single" w:sz="2" w:space="0" w:color="auto"/>
          <w:left w:val="single" w:sz="2" w:space="0" w:color="auto"/>
          <w:bottom w:val="single" w:sz="2" w:space="0" w:color="auto"/>
          <w:right w:val="single" w:sz="2" w:space="0" w:color="auto"/>
        </w:pBdr>
        <w:spacing w:before="0" w:beforeAutospacing="0" w:after="30" w:afterAutospacing="0"/>
        <w:rPr>
          <w:rFonts w:ascii="-webkit-standard" w:hAnsi="-webkit-standard"/>
          <w:color w:val="24292F"/>
          <w:sz w:val="21"/>
          <w:szCs w:val="21"/>
        </w:rPr>
      </w:pPr>
      <w:r>
        <w:rPr>
          <w:rFonts w:ascii="-webkit-standard" w:hAnsi="-webkit-standard"/>
          <w:color w:val="24292F"/>
          <w:sz w:val="21"/>
          <w:szCs w:val="21"/>
        </w:rPr>
        <w:t>回测结果得出三个关键结论：</w:t>
      </w:r>
      <w:r>
        <w:rPr>
          <w:rFonts w:ascii="-webkit-standard" w:hAnsi="-webkit-standard"/>
          <w:color w:val="24292F"/>
          <w:sz w:val="21"/>
          <w:szCs w:val="21"/>
        </w:rPr>
        <w:br/>
      </w:r>
      <w:r>
        <w:rPr>
          <w:rFonts w:ascii="-webkit-standard" w:hAnsi="-webkit-standard"/>
          <w:color w:val="24292F"/>
          <w:sz w:val="21"/>
          <w:szCs w:val="21"/>
        </w:rPr>
        <w:t>第一，所提出的以特征投资组合作为因子的协整模型，在长期时间跨度内可以生成大量协整股票组</w:t>
      </w:r>
      <w:r>
        <w:rPr>
          <w:rFonts w:ascii="-webkit-standard" w:hAnsi="-webkit-standard"/>
          <w:color w:val="24292F"/>
          <w:sz w:val="21"/>
          <w:szCs w:val="21"/>
        </w:rPr>
        <w:lastRenderedPageBreak/>
        <w:t>合；</w:t>
      </w:r>
      <w:r>
        <w:rPr>
          <w:rFonts w:ascii="-webkit-standard" w:hAnsi="-webkit-standard"/>
          <w:color w:val="24292F"/>
          <w:sz w:val="21"/>
          <w:szCs w:val="21"/>
        </w:rPr>
        <w:br/>
      </w:r>
      <w:r>
        <w:rPr>
          <w:rFonts w:ascii="-webkit-standard" w:hAnsi="-webkit-standard"/>
          <w:color w:val="24292F"/>
          <w:sz w:val="21"/>
          <w:szCs w:val="21"/>
        </w:rPr>
        <w:t>第二，最优投资组合对参数估计较为敏感；</w:t>
      </w:r>
      <w:r>
        <w:rPr>
          <w:rFonts w:ascii="-webkit-standard" w:hAnsi="-webkit-standard"/>
          <w:color w:val="24292F"/>
          <w:sz w:val="21"/>
          <w:szCs w:val="21"/>
        </w:rPr>
        <w:br/>
      </w:r>
      <w:r>
        <w:rPr>
          <w:rFonts w:ascii="-webkit-standard" w:hAnsi="-webkit-standard"/>
          <w:color w:val="24292F"/>
          <w:sz w:val="21"/>
          <w:szCs w:val="21"/>
        </w:rPr>
        <w:t>第三，在整体市场波动率较高的时期，统计套利策略更具盈利能力。</w:t>
      </w:r>
    </w:p>
    <w:p w14:paraId="0000006C" w14:textId="39C167FC" w:rsidR="008564E5" w:rsidRPr="00FA4FFD" w:rsidRDefault="008564E5">
      <w:pPr>
        <w:rPr>
          <w:rFonts w:ascii="Georgia" w:eastAsia="Georgia" w:hAnsi="Georgia" w:cs="Georgia"/>
          <w:sz w:val="24"/>
          <w:szCs w:val="24"/>
          <w:lang w:val="en-US"/>
        </w:rPr>
      </w:pPr>
    </w:p>
    <w:p w14:paraId="16B50617" w14:textId="77777777" w:rsidR="002B31E2" w:rsidRDefault="002B31E2">
      <w:pPr>
        <w:rPr>
          <w:rFonts w:ascii="Georgia" w:eastAsia="Georgia" w:hAnsi="Georgia" w:cs="Georgia" w:hint="eastAsia"/>
          <w:sz w:val="24"/>
          <w:szCs w:val="24"/>
        </w:rPr>
      </w:pPr>
    </w:p>
    <w:p w14:paraId="0000006D"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12. “Statistical Arbitrage – Stanford University” (Miao, 2020).</w:t>
      </w:r>
      <w:r>
        <w:rPr>
          <w:rFonts w:ascii="Georgia" w:eastAsia="Georgia" w:hAnsi="Georgia" w:cs="Georgia"/>
          <w:sz w:val="24"/>
          <w:szCs w:val="24"/>
        </w:rPr>
        <w:br/>
        <w:t>Implementation and testing of stat‑arb rules with robust statistical evaluation.</w:t>
      </w:r>
      <w:r>
        <w:rPr>
          <w:rFonts w:ascii="Georgia" w:eastAsia="Georgia" w:hAnsi="Georgia" w:cs="Georgia"/>
          <w:sz w:val="24"/>
          <w:szCs w:val="24"/>
        </w:rPr>
        <w:br/>
        <w:t xml:space="preserve">Link (PDF): </w:t>
      </w:r>
      <w:r>
        <w:fldChar w:fldCharType="begin"/>
      </w:r>
      <w:r>
        <w:instrText xml:space="preserve"> HYPERLINK "http://stanford.edu/class/msande448/2020/Final_reports/gr2.pdf" </w:instrText>
      </w:r>
      <w:r>
        <w:fldChar w:fldCharType="separate"/>
      </w:r>
    </w:p>
    <w:p w14:paraId="0000006E" w14:textId="77777777" w:rsidR="008564E5" w:rsidRDefault="00000000">
      <w:pPr>
        <w:spacing w:after="120"/>
      </w:pPr>
      <w:r>
        <w:fldChar w:fldCharType="end"/>
      </w:r>
      <w:hyperlink r:id="rId44">
        <w:r>
          <w:rPr>
            <w:rFonts w:ascii="Georgia" w:eastAsia="Georgia" w:hAnsi="Georgia" w:cs="Georgia"/>
            <w:color w:val="1155CC"/>
            <w:sz w:val="24"/>
            <w:szCs w:val="24"/>
          </w:rPr>
          <w:t>http://stanford.edu</w:t>
        </w:r>
        <w:r>
          <w:rPr>
            <w:rFonts w:ascii="Georgia" w:eastAsia="Georgia" w:hAnsi="Georgia" w:cs="Georgia"/>
            <w:color w:val="1155CC"/>
            <w:sz w:val="24"/>
            <w:szCs w:val="24"/>
          </w:rPr>
          <w:t>/</w:t>
        </w:r>
        <w:r>
          <w:rPr>
            <w:rFonts w:ascii="Georgia" w:eastAsia="Georgia" w:hAnsi="Georgia" w:cs="Georgia"/>
            <w:color w:val="1155CC"/>
            <w:sz w:val="24"/>
            <w:szCs w:val="24"/>
          </w:rPr>
          <w:t>class/</w:t>
        </w:r>
        <w:r>
          <w:rPr>
            <w:rFonts w:ascii="Georgia" w:eastAsia="Georgia" w:hAnsi="Georgia" w:cs="Georgia"/>
            <w:color w:val="1155CC"/>
            <w:sz w:val="24"/>
            <w:szCs w:val="24"/>
          </w:rPr>
          <w:t>m</w:t>
        </w:r>
        <w:r>
          <w:rPr>
            <w:rFonts w:ascii="Georgia" w:eastAsia="Georgia" w:hAnsi="Georgia" w:cs="Georgia"/>
            <w:color w:val="1155CC"/>
            <w:sz w:val="24"/>
            <w:szCs w:val="24"/>
          </w:rPr>
          <w:t>sande448/2020/Final_reports/gr2.pdf</w:t>
        </w:r>
      </w:hyperlink>
    </w:p>
    <w:p w14:paraId="0000006F" w14:textId="77777777" w:rsidR="008564E5" w:rsidRDefault="008564E5">
      <w:pPr>
        <w:spacing w:after="120"/>
      </w:pPr>
    </w:p>
    <w:p w14:paraId="00000070" w14:textId="77777777" w:rsidR="008564E5" w:rsidRDefault="00000000">
      <w:pPr>
        <w:spacing w:after="120"/>
        <w:rPr>
          <w:rFonts w:ascii="Georgia" w:eastAsia="Georgia" w:hAnsi="Georgia" w:cs="Georgia"/>
          <w:sz w:val="24"/>
          <w:szCs w:val="24"/>
        </w:rPr>
      </w:pPr>
      <w:r>
        <w:t xml:space="preserve">13. </w:t>
      </w:r>
      <w:r>
        <w:rPr>
          <w:rFonts w:ascii="Georgia" w:eastAsia="Georgia" w:hAnsi="Georgia" w:cs="Georgia"/>
          <w:sz w:val="24"/>
          <w:szCs w:val="24"/>
        </w:rPr>
        <w:t>“Time‑Series and Cross‑Sectional Momentum in Anomaly Returns.”</w:t>
      </w:r>
    </w:p>
    <w:p w14:paraId="00000071"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PDF by Xu &amp; Yao (or coauthors) on momentum in long–short anomaly portfolios.</w:t>
      </w:r>
    </w:p>
    <w:p w14:paraId="00000072"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 xml:space="preserve">Link (PDF): </w:t>
      </w:r>
      <w:r>
        <w:fldChar w:fldCharType="begin"/>
      </w:r>
      <w:r>
        <w:instrText xml:space="preserve"> HYPERLINK "https://www.lehigh.edu/~xuy219/research/ANmom.pdf" </w:instrText>
      </w:r>
      <w:r>
        <w:fldChar w:fldCharType="separate"/>
      </w:r>
    </w:p>
    <w:p w14:paraId="00000073"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"https://www.lehigh.edu/~xuy219/research/ANmom.pdf" </w:instrText>
      </w:r>
      <w:r>
        <w:fldChar w:fldCharType="separate"/>
      </w:r>
      <w:r>
        <w:rPr>
          <w:rFonts w:ascii="Georgia" w:eastAsia="Georgia" w:hAnsi="Georgia" w:cs="Georgia"/>
          <w:color w:val="1155CC"/>
          <w:sz w:val="24"/>
          <w:szCs w:val="24"/>
        </w:rPr>
        <w:t>https://www.lehig</w:t>
      </w:r>
      <w:r>
        <w:rPr>
          <w:rFonts w:ascii="Georgia" w:eastAsia="Georgia" w:hAnsi="Georgia" w:cs="Georgia"/>
          <w:color w:val="1155CC"/>
          <w:sz w:val="24"/>
          <w:szCs w:val="24"/>
        </w:rPr>
        <w:t>h</w:t>
      </w:r>
      <w:r>
        <w:rPr>
          <w:rFonts w:ascii="Georgia" w:eastAsia="Georgia" w:hAnsi="Georgia" w:cs="Georgia"/>
          <w:color w:val="1155CC"/>
          <w:sz w:val="24"/>
          <w:szCs w:val="24"/>
        </w:rPr>
        <w:t>.edu/~xuy219/research/ANmom.pdf</w:t>
      </w:r>
    </w:p>
    <w:p w14:paraId="57E32DAF" w14:textId="77777777" w:rsidR="00FA4FFD" w:rsidRDefault="00000000" w:rsidP="00FA4FFD">
      <w:pPr>
        <w:pStyle w:val="a8"/>
        <w:pBdr>
          <w:top w:val="single" w:sz="2" w:space="0" w:color="auto"/>
          <w:left w:val="single" w:sz="2" w:space="0" w:color="auto"/>
          <w:bottom w:val="single" w:sz="2" w:space="0" w:color="auto"/>
          <w:right w:val="single" w:sz="2" w:space="0" w:color="auto"/>
        </w:pBdr>
        <w:spacing w:before="0" w:beforeAutospacing="0" w:after="30" w:afterAutospacing="0"/>
        <w:rPr>
          <w:rFonts w:ascii="-webkit-standard" w:hAnsi="-webkit-standard"/>
          <w:color w:val="24292F"/>
          <w:sz w:val="21"/>
          <w:szCs w:val="21"/>
        </w:rPr>
      </w:pPr>
      <w:r>
        <w:fldChar w:fldCharType="end"/>
      </w:r>
      <w:r w:rsidR="00FA4FFD">
        <w:rPr>
          <w:rFonts w:ascii="-webkit-standard" w:hAnsi="-webkit-standard"/>
          <w:color w:val="24292F"/>
          <w:sz w:val="21"/>
          <w:szCs w:val="21"/>
        </w:rPr>
        <w:t>我们在一组全面的异常因子样本的多空收益中，发现了强有力的时间序列动量和横截面动量证据。利用这种持续性的策略能够产生显著的异常收益，这些收益对传统的股票动量效应具有稳健性，无法被传统资产定价模型所解释，并且在套利资本较为稀缺或市场流动性较低时更加明显。</w:t>
      </w:r>
    </w:p>
    <w:p w14:paraId="415C672B" w14:textId="77777777" w:rsidR="00FA4FFD" w:rsidRDefault="00FA4FFD" w:rsidP="00FA4FFD">
      <w:pPr>
        <w:pStyle w:val="a8"/>
        <w:pBdr>
          <w:top w:val="single" w:sz="2" w:space="0" w:color="auto"/>
          <w:left w:val="single" w:sz="2" w:space="0" w:color="auto"/>
          <w:bottom w:val="single" w:sz="2" w:space="0" w:color="auto"/>
          <w:right w:val="single" w:sz="2" w:space="0" w:color="auto"/>
        </w:pBdr>
        <w:spacing w:before="0" w:beforeAutospacing="0" w:after="30" w:afterAutospacing="0"/>
        <w:rPr>
          <w:rFonts w:ascii="-webkit-standard" w:hAnsi="-webkit-standard"/>
          <w:color w:val="24292F"/>
          <w:sz w:val="21"/>
          <w:szCs w:val="21"/>
        </w:rPr>
      </w:pPr>
      <w:r>
        <w:rPr>
          <w:rFonts w:ascii="-webkit-standard" w:hAnsi="-webkit-standard"/>
          <w:color w:val="24292F"/>
          <w:sz w:val="21"/>
          <w:szCs w:val="21"/>
        </w:rPr>
        <w:t>异常收益中的动量效应在长期内会逐渐减弱，但不会发生反转。我们的研究结果与</w:t>
      </w:r>
      <w:r>
        <w:rPr>
          <w:rFonts w:ascii="-webkit-standard" w:hAnsi="-webkit-standard"/>
          <w:color w:val="24292F"/>
          <w:sz w:val="21"/>
          <w:szCs w:val="21"/>
        </w:rPr>
        <w:t>“</w:t>
      </w:r>
      <w:r>
        <w:rPr>
          <w:rFonts w:ascii="-webkit-standard" w:hAnsi="-webkit-standard"/>
          <w:color w:val="24292F"/>
          <w:sz w:val="21"/>
          <w:szCs w:val="21"/>
        </w:rPr>
        <w:t>套利限制</w:t>
      </w:r>
      <w:r>
        <w:rPr>
          <w:rFonts w:ascii="-webkit-standard" w:hAnsi="-webkit-standard"/>
          <w:color w:val="24292F"/>
          <w:sz w:val="21"/>
          <w:szCs w:val="21"/>
        </w:rPr>
        <w:t>”</w:t>
      </w:r>
      <w:r>
        <w:rPr>
          <w:rFonts w:ascii="-webkit-standard" w:hAnsi="-webkit-standard"/>
          <w:color w:val="24292F"/>
          <w:sz w:val="21"/>
          <w:szCs w:val="21"/>
        </w:rPr>
        <w:t>和</w:t>
      </w:r>
      <w:r>
        <w:rPr>
          <w:rFonts w:ascii="-webkit-standard" w:hAnsi="-webkit-standard"/>
          <w:color w:val="24292F"/>
          <w:sz w:val="21"/>
          <w:szCs w:val="21"/>
        </w:rPr>
        <w:t>“</w:t>
      </w:r>
      <w:r>
        <w:rPr>
          <w:rFonts w:ascii="-webkit-standard" w:hAnsi="-webkit-standard"/>
          <w:color w:val="24292F"/>
          <w:sz w:val="21"/>
          <w:szCs w:val="21"/>
        </w:rPr>
        <w:t>资本缓慢流动</w:t>
      </w:r>
      <w:r>
        <w:rPr>
          <w:rFonts w:ascii="-webkit-standard" w:hAnsi="-webkit-standard"/>
          <w:color w:val="24292F"/>
          <w:sz w:val="21"/>
          <w:szCs w:val="21"/>
        </w:rPr>
        <w:t>”</w:t>
      </w:r>
      <w:r>
        <w:rPr>
          <w:rFonts w:ascii="-webkit-standard" w:hAnsi="-webkit-standard"/>
          <w:color w:val="24292F"/>
          <w:sz w:val="21"/>
          <w:szCs w:val="21"/>
        </w:rPr>
        <w:t>导致错价持续存在的理论一致。为支持这一解释，我们发现异常收益的水平及其持续性都与特质波动率呈正相关关系。</w:t>
      </w:r>
    </w:p>
    <w:p w14:paraId="00000074" w14:textId="10EEB93C" w:rsidR="008564E5" w:rsidRPr="00FA4FFD" w:rsidRDefault="008564E5">
      <w:pPr>
        <w:spacing w:after="120"/>
        <w:rPr>
          <w:lang w:val="en-US"/>
        </w:rPr>
      </w:pPr>
    </w:p>
    <w:p w14:paraId="35D9C7D5" w14:textId="77777777" w:rsidR="00FA4FFD" w:rsidRDefault="00FA4FFD">
      <w:pPr>
        <w:spacing w:after="120"/>
        <w:rPr>
          <w:rFonts w:hint="eastAsia"/>
        </w:rPr>
      </w:pPr>
    </w:p>
    <w:p w14:paraId="00000075" w14:textId="77777777" w:rsidR="008564E5" w:rsidRDefault="00000000">
      <w:pPr>
        <w:spacing w:after="120"/>
        <w:rPr>
          <w:rFonts w:ascii="Georgia" w:eastAsia="Georgia" w:hAnsi="Georgia" w:cs="Georgia"/>
          <w:sz w:val="24"/>
          <w:szCs w:val="24"/>
        </w:rPr>
      </w:pPr>
      <w:r>
        <w:t xml:space="preserve">14. </w:t>
      </w:r>
      <w:r>
        <w:rPr>
          <w:rFonts w:ascii="Georgia" w:eastAsia="Georgia" w:hAnsi="Georgia" w:cs="Georgia"/>
          <w:sz w:val="24"/>
          <w:szCs w:val="24"/>
        </w:rPr>
        <w:t>“Statistical Evaluation of Algorithmic Trading and Financial Ethics.” Research Archive (2024).</w:t>
      </w:r>
    </w:p>
    <w:p w14:paraId="00000076"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Formal evaluation framework for trading strategies, with statistical inference.</w:t>
      </w:r>
    </w:p>
    <w:p w14:paraId="00000077"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 xml:space="preserve">Link: </w:t>
      </w:r>
      <w:r>
        <w:fldChar w:fldCharType="begin"/>
      </w:r>
      <w:r>
        <w:instrText xml:space="preserve"> HYPERLINK "https://research-archive.org/index.php/rars/preprint/view/1231" </w:instrText>
      </w:r>
      <w:r>
        <w:fldChar w:fldCharType="separate"/>
      </w:r>
    </w:p>
    <w:p w14:paraId="00000078"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"https://research-archive.org/index.php/rars/preprint/view/1231" </w:instrText>
      </w:r>
      <w:r>
        <w:fldChar w:fldCharType="separate"/>
      </w:r>
      <w:r>
        <w:rPr>
          <w:rFonts w:ascii="Georgia" w:eastAsia="Georgia" w:hAnsi="Georgia" w:cs="Georgia"/>
          <w:color w:val="1155CC"/>
          <w:sz w:val="24"/>
          <w:szCs w:val="24"/>
        </w:rPr>
        <w:t>https://research-a</w:t>
      </w:r>
      <w:r>
        <w:rPr>
          <w:rFonts w:ascii="Georgia" w:eastAsia="Georgia" w:hAnsi="Georgia" w:cs="Georgia"/>
          <w:color w:val="1155CC"/>
          <w:sz w:val="24"/>
          <w:szCs w:val="24"/>
        </w:rPr>
        <w:t>r</w:t>
      </w:r>
      <w:r>
        <w:rPr>
          <w:rFonts w:ascii="Georgia" w:eastAsia="Georgia" w:hAnsi="Georgia" w:cs="Georgia"/>
          <w:color w:val="1155CC"/>
          <w:sz w:val="24"/>
          <w:szCs w:val="24"/>
        </w:rPr>
        <w:t>chive.org/index.php/rars/preprint/view/1231</w:t>
      </w:r>
    </w:p>
    <w:p w14:paraId="2F5A86F4" w14:textId="7F798088" w:rsidR="00FA4FFD" w:rsidRDefault="00000000" w:rsidP="00FA4FFD">
      <w:pPr>
        <w:spacing w:after="120"/>
        <w:rPr>
          <w:rFonts w:hint="eastAsia"/>
        </w:rPr>
      </w:pPr>
      <w:r>
        <w:fldChar w:fldCharType="end"/>
      </w:r>
      <w:r w:rsidR="00FA4FFD">
        <w:rPr>
          <w:rFonts w:hint="eastAsia"/>
        </w:rPr>
        <w:t>人工智</w:t>
      </w:r>
      <w:r w:rsidR="00FA4FFD">
        <w:rPr>
          <w:rFonts w:hint="eastAsia"/>
        </w:rPr>
        <w:t>能的整合为现代金融世界带来了一个效率与复杂性并存的新时代。人工智能在金融市场中最显著的应用之一是算法交易，它从根本上改变了交易者的运作方式以及市场的运行机制。随着金融体系不断采用新技术，算法交易所带来的伦理影响必须得到审视，因为这涉及问责、公平与透明度等问题。</w:t>
      </w:r>
    </w:p>
    <w:p w14:paraId="4B889E1E" w14:textId="77777777" w:rsidR="00FA4FFD" w:rsidRDefault="00FA4FFD" w:rsidP="00FA4FFD">
      <w:pPr>
        <w:spacing w:after="120"/>
        <w:rPr>
          <w:rFonts w:hint="eastAsia"/>
        </w:rPr>
      </w:pPr>
      <w:r>
        <w:rPr>
          <w:rFonts w:hint="eastAsia"/>
        </w:rPr>
        <w:t>本研究深入探讨了金融市场中的伦理考量与算法交易实践之间的复杂互动关系。人工智能对消费者行为日益增长的影响，以及迫切需要审视其伦理含义，促使我开展了本项研究。本研究旨在探讨以下问题：算法交易如何影响股票收益？这种影响如何与金融伦理原则相关联？</w:t>
      </w:r>
    </w:p>
    <w:p w14:paraId="127B52CC" w14:textId="77777777" w:rsidR="00FA4FFD" w:rsidRDefault="00FA4FFD" w:rsidP="00FA4FFD">
      <w:pPr>
        <w:spacing w:after="120"/>
        <w:rPr>
          <w:rFonts w:hint="eastAsia"/>
        </w:rPr>
      </w:pPr>
      <w:r>
        <w:rPr>
          <w:rFonts w:hint="eastAsia"/>
        </w:rPr>
        <w:t>接下来的部分将提供一份全面的文献综述，为本研究奠定背景，并梳理关于算法交易、金融伦理及其相互关系的既有研究。随后，我将详细介绍算法交易，包括其发展历史、不同方法，以及其</w:t>
      </w:r>
      <w:r>
        <w:rPr>
          <w:rFonts w:hint="eastAsia"/>
        </w:rPr>
        <w:lastRenderedPageBreak/>
        <w:t>对市场动态的广泛影响。同样地，我也将分析金融伦理的构成要素，为深入探讨其与算法交易技术之间的关系奠定基础。</w:t>
      </w:r>
    </w:p>
    <w:p w14:paraId="3E2D2F28" w14:textId="0E36F2BD" w:rsidR="00FA4FFD" w:rsidRDefault="00FA4FFD" w:rsidP="00FA4FFD">
      <w:pPr>
        <w:spacing w:after="120"/>
        <w:rPr>
          <w:rFonts w:hint="eastAsia"/>
        </w:rPr>
      </w:pPr>
      <w:r>
        <w:rPr>
          <w:rFonts w:hint="eastAsia"/>
        </w:rPr>
        <w:t>之后，我将运用统计方法和较为复杂的研究设计来评估算法交易对股票收益的影响。这将为研究提供量化分析维度，并通过置信区间来衡量我们结论所伴随的不确定程度。</w:t>
      </w:r>
    </w:p>
    <w:p w14:paraId="00000079" w14:textId="6B3FEB68" w:rsidR="008564E5" w:rsidRPr="00FA4FFD" w:rsidRDefault="00FA4FFD">
      <w:pPr>
        <w:spacing w:after="120"/>
        <w:rPr>
          <w:rFonts w:hint="eastAsia"/>
        </w:rPr>
      </w:pPr>
      <w:r>
        <w:rPr>
          <w:rFonts w:hint="eastAsia"/>
        </w:rPr>
        <w:t>最后，本文将总结主要研究发现，探讨其对金融伦理的启示，并就这一快速发展的领域提出未来研究方向的建议。</w:t>
      </w:r>
    </w:p>
    <w:p w14:paraId="535A09E2" w14:textId="77777777" w:rsidR="00FA4FFD" w:rsidRDefault="00FA4FFD">
      <w:pPr>
        <w:spacing w:after="120"/>
        <w:rPr>
          <w:rFonts w:hint="eastAsia"/>
        </w:rPr>
      </w:pPr>
    </w:p>
    <w:p w14:paraId="0000007A" w14:textId="77777777" w:rsidR="008564E5" w:rsidRDefault="00000000">
      <w:pPr>
        <w:spacing w:after="120"/>
        <w:rPr>
          <w:rFonts w:ascii="Georgia" w:eastAsia="Georgia" w:hAnsi="Georgia" w:cs="Georgia"/>
          <w:sz w:val="24"/>
          <w:szCs w:val="24"/>
        </w:rPr>
      </w:pPr>
      <w:r>
        <w:t xml:space="preserve">15. </w:t>
      </w:r>
      <w:r>
        <w:rPr>
          <w:rFonts w:ascii="Georgia" w:eastAsia="Georgia" w:hAnsi="Georgia" w:cs="Georgia"/>
          <w:sz w:val="24"/>
          <w:szCs w:val="24"/>
        </w:rPr>
        <w:t>“Statistical Arbitrage – High Frequency and Dynamic Pairs Trading Using a Two‑Stage Correlation and Cointegration Approach.” (same Stanford report; very applied).</w:t>
      </w:r>
    </w:p>
    <w:p w14:paraId="0000007B" w14:textId="77777777" w:rsidR="008564E5" w:rsidRDefault="00000000">
      <w:pPr>
        <w:spacing w:after="120"/>
        <w:rPr>
          <w:rFonts w:ascii="Georgia" w:eastAsia="Georgia" w:hAnsi="Georgia" w:cs="Georgia"/>
          <w:sz w:val="24"/>
          <w:szCs w:val="24"/>
        </w:rPr>
      </w:pPr>
      <w:r>
        <w:rPr>
          <w:rFonts w:ascii="Georgia" w:eastAsia="Georgia" w:hAnsi="Georgia" w:cs="Georgia"/>
          <w:sz w:val="24"/>
          <w:szCs w:val="24"/>
        </w:rPr>
        <w:t xml:space="preserve">Link: </w:t>
      </w:r>
      <w:r>
        <w:fldChar w:fldCharType="begin"/>
      </w:r>
      <w:r>
        <w:instrText xml:space="preserve"> HYPERLINK "http://stanford.edu/class/msande448/2020/Final_reports/gr2.pdf" </w:instrText>
      </w:r>
      <w:r>
        <w:fldChar w:fldCharType="separate"/>
      </w:r>
    </w:p>
    <w:p w14:paraId="0000007C" w14:textId="77777777" w:rsidR="008564E5" w:rsidRDefault="00000000">
      <w:pPr>
        <w:spacing w:after="120"/>
        <w:rPr>
          <w:rFonts w:ascii="Georgia" w:eastAsia="Georgia" w:hAnsi="Georgia" w:cs="Georgia"/>
          <w:color w:val="1155CC"/>
          <w:sz w:val="24"/>
          <w:szCs w:val="24"/>
        </w:rPr>
      </w:pPr>
      <w:r>
        <w:fldChar w:fldCharType="end"/>
      </w:r>
      <w:r>
        <w:fldChar w:fldCharType="begin"/>
      </w:r>
      <w:r>
        <w:instrText xml:space="preserve"> HYPERLINK "http://stanford.edu/class/msande448/2020/Final_reports/gr2.pdf" </w:instrText>
      </w:r>
      <w:r>
        <w:fldChar w:fldCharType="separate"/>
      </w:r>
      <w:r>
        <w:rPr>
          <w:rFonts w:ascii="Georgia" w:eastAsia="Georgia" w:hAnsi="Georgia" w:cs="Georgia"/>
          <w:color w:val="1155CC"/>
          <w:sz w:val="24"/>
          <w:szCs w:val="24"/>
        </w:rPr>
        <w:t>http://stanford.edu/class/msan</w:t>
      </w:r>
      <w:r>
        <w:rPr>
          <w:rFonts w:ascii="Georgia" w:eastAsia="Georgia" w:hAnsi="Georgia" w:cs="Georgia"/>
          <w:color w:val="1155CC"/>
          <w:sz w:val="24"/>
          <w:szCs w:val="24"/>
        </w:rPr>
        <w:t>d</w:t>
      </w:r>
      <w:r>
        <w:rPr>
          <w:rFonts w:ascii="Georgia" w:eastAsia="Georgia" w:hAnsi="Georgia" w:cs="Georgia"/>
          <w:color w:val="1155CC"/>
          <w:sz w:val="24"/>
          <w:szCs w:val="24"/>
        </w:rPr>
        <w:t>e448/2020/Final_reports/gr2.pdf</w:t>
      </w:r>
    </w:p>
    <w:p w14:paraId="0000007D" w14:textId="5D9D0ECF" w:rsidR="008564E5" w:rsidRDefault="00000000">
      <w:pPr>
        <w:spacing w:after="120"/>
      </w:pPr>
      <w:r>
        <w:fldChar w:fldCharType="end"/>
      </w:r>
      <w:r w:rsidR="00DF3204" w:rsidRPr="00DF3204">
        <w:drawing>
          <wp:inline distT="0" distB="0" distL="0" distR="0" wp14:anchorId="6D4DF569" wp14:editId="63C2AE5D">
            <wp:extent cx="5943600" cy="1184275"/>
            <wp:effectExtent l="0" t="0" r="0" b="0"/>
            <wp:docPr id="998622445"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22445" name="图片 1" descr="图片包含 文本&#10;&#10;AI 生成的内容可能不正确。"/>
                    <pic:cNvPicPr/>
                  </pic:nvPicPr>
                  <pic:blipFill>
                    <a:blip r:embed="rId45"/>
                    <a:stretch>
                      <a:fillRect/>
                    </a:stretch>
                  </pic:blipFill>
                  <pic:spPr>
                    <a:xfrm>
                      <a:off x="0" y="0"/>
                      <a:ext cx="5943600" cy="1184275"/>
                    </a:xfrm>
                    <a:prstGeom prst="rect">
                      <a:avLst/>
                    </a:prstGeom>
                  </pic:spPr>
                </pic:pic>
              </a:graphicData>
            </a:graphic>
          </wp:inline>
        </w:drawing>
      </w:r>
    </w:p>
    <w:p w14:paraId="0000007E" w14:textId="77777777" w:rsidR="008564E5" w:rsidRDefault="008564E5">
      <w:pPr>
        <w:spacing w:after="120"/>
      </w:pPr>
    </w:p>
    <w:p w14:paraId="0000007F" w14:textId="77777777" w:rsidR="008564E5" w:rsidRDefault="00000000">
      <w:pPr>
        <w:spacing w:after="120"/>
      </w:pPr>
      <w:r>
        <w:fldChar w:fldCharType="begin"/>
      </w:r>
      <w:r>
        <w:instrText xml:space="preserve"> HYPERLINK "http://stanford.edu/class/msande448/2020/Final_reports/gr2.pdf" </w:instrText>
      </w:r>
      <w:r>
        <w:fldChar w:fldCharType="separate"/>
      </w:r>
    </w:p>
    <w:p w14:paraId="00000080" w14:textId="77777777" w:rsidR="008564E5" w:rsidRDefault="00000000">
      <w:pPr>
        <w:spacing w:after="120"/>
      </w:pPr>
      <w:r>
        <w:fldChar w:fldCharType="end"/>
      </w:r>
    </w:p>
    <w:p w14:paraId="00000081" w14:textId="77777777" w:rsidR="008564E5" w:rsidRDefault="00000000">
      <w:pPr>
        <w:spacing w:after="120"/>
      </w:pPr>
      <w:r>
        <w:fldChar w:fldCharType="begin"/>
      </w:r>
      <w:r>
        <w:instrText xml:space="preserve"> HYPERLINK "http://stanford.edu/class/msande448/2020/Final_reports/gr2.pdf" </w:instrText>
      </w:r>
      <w:r>
        <w:fldChar w:fldCharType="separate"/>
      </w:r>
    </w:p>
    <w:p w14:paraId="00000082" w14:textId="77777777" w:rsidR="008564E5" w:rsidRDefault="00000000">
      <w:pPr>
        <w:spacing w:after="120"/>
      </w:pPr>
      <w:r>
        <w:fldChar w:fldCharType="end"/>
      </w:r>
    </w:p>
    <w:p w14:paraId="00000083" w14:textId="77777777" w:rsidR="008564E5" w:rsidRDefault="00000000">
      <w:pPr>
        <w:spacing w:after="120"/>
      </w:pPr>
      <w:r>
        <w:fldChar w:fldCharType="begin"/>
      </w:r>
      <w:r>
        <w:instrText xml:space="preserve"> HYPERLINK "https://economics.yale.edu/sites/default/files/2024-05/Zhu_Pairs_Trading.pdf" </w:instrText>
      </w:r>
      <w:r>
        <w:fldChar w:fldCharType="separate"/>
      </w:r>
    </w:p>
    <w:p w14:paraId="00000084" w14:textId="77777777" w:rsidR="008564E5" w:rsidRDefault="00000000">
      <w:pPr>
        <w:spacing w:after="120"/>
      </w:pPr>
      <w:r>
        <w:fldChar w:fldCharType="end"/>
      </w:r>
    </w:p>
    <w:p w14:paraId="00000085" w14:textId="77777777" w:rsidR="008564E5" w:rsidRDefault="00000000">
      <w:pPr>
        <w:spacing w:after="120"/>
      </w:pPr>
      <w:r>
        <w:fldChar w:fldCharType="begin"/>
      </w:r>
      <w:r>
        <w:instrText xml:space="preserve"> HYPERLINK "https://par.nsf.gov/servlets/purl/10424649" </w:instrText>
      </w:r>
      <w:r>
        <w:fldChar w:fldCharType="separate"/>
      </w:r>
    </w:p>
    <w:p w14:paraId="00000086" w14:textId="77777777" w:rsidR="008564E5" w:rsidRDefault="00000000">
      <w:pPr>
        <w:spacing w:after="120"/>
      </w:pPr>
      <w:r>
        <w:fldChar w:fldCharType="end"/>
      </w:r>
    </w:p>
    <w:p w14:paraId="00000087" w14:textId="77777777" w:rsidR="008564E5" w:rsidRDefault="00000000">
      <w:pPr>
        <w:spacing w:after="120"/>
      </w:pPr>
      <w:r>
        <w:fldChar w:fldCharType="begin"/>
      </w:r>
      <w:r>
        <w:instrText xml:space="preserve"> HYPERLINK "https://papers.ssrn.com/sol3/papers.cfm?abstract_id=2326253" </w:instrText>
      </w:r>
      <w:r>
        <w:fldChar w:fldCharType="separate"/>
      </w:r>
    </w:p>
    <w:p w14:paraId="00000088" w14:textId="77777777" w:rsidR="008564E5" w:rsidRDefault="00000000">
      <w:pPr>
        <w:spacing w:after="120"/>
      </w:pPr>
      <w:r>
        <w:fldChar w:fldCharType="end"/>
      </w:r>
      <w:r>
        <w:fldChar w:fldCharType="begin"/>
      </w:r>
      <w:r>
        <w:instrText xml:space="preserve"> HYPERLINK "https://math.nyu.edu/~avellane/HighFrequencyTrading.pdf" </w:instrText>
      </w:r>
      <w:r>
        <w:fldChar w:fldCharType="separate"/>
      </w:r>
    </w:p>
    <w:p w14:paraId="00000089" w14:textId="77777777" w:rsidR="008564E5" w:rsidRDefault="00000000">
      <w:pPr>
        <w:spacing w:after="120"/>
      </w:pPr>
      <w:r>
        <w:fldChar w:fldCharType="end"/>
      </w:r>
      <w:r>
        <w:fldChar w:fldCharType="begin"/>
      </w:r>
      <w:r>
        <w:instrText xml:space="preserve"> HYPERLINK "https://papers.ssrn.com/sol3/papers.cfm?abstract_id=1153103" </w:instrText>
      </w:r>
      <w:r>
        <w:fldChar w:fldCharType="separate"/>
      </w:r>
    </w:p>
    <w:p w14:paraId="0000008A" w14:textId="77777777" w:rsidR="008564E5" w:rsidRDefault="00000000">
      <w:pPr>
        <w:spacing w:after="120"/>
      </w:pPr>
      <w:r>
        <w:fldChar w:fldCharType="end"/>
      </w:r>
      <w:r>
        <w:fldChar w:fldCharType="begin"/>
      </w:r>
      <w:r>
        <w:instrText xml:space="preserve"> HYPERLINK "https://papers.ssrn.com/sol3/papers.cfm?abstract_id=3333932" </w:instrText>
      </w:r>
      <w:r>
        <w:fldChar w:fldCharType="separate"/>
      </w:r>
    </w:p>
    <w:p w14:paraId="0000008B" w14:textId="77777777" w:rsidR="008564E5" w:rsidRDefault="00000000">
      <w:pPr>
        <w:spacing w:after="120"/>
      </w:pPr>
      <w:r>
        <w:fldChar w:fldCharType="end"/>
      </w:r>
      <w:r>
        <w:fldChar w:fldCharType="begin"/>
      </w:r>
      <w:r>
        <w:instrText xml:space="preserve"> HYPERLINK "https://arxiv.org/abs/1701.07459" </w:instrText>
      </w:r>
      <w:r>
        <w:fldChar w:fldCharType="separate"/>
      </w:r>
    </w:p>
    <w:p w14:paraId="0000008C" w14:textId="77777777" w:rsidR="008564E5" w:rsidRDefault="00000000">
      <w:pPr>
        <w:spacing w:after="120"/>
      </w:pPr>
      <w:r>
        <w:fldChar w:fldCharType="end"/>
      </w:r>
      <w:r>
        <w:fldChar w:fldCharType="begin"/>
      </w:r>
      <w:r>
        <w:instrText xml:space="preserve"> HYPERLINK "https://arxiv.org/abs/1512.07767" </w:instrText>
      </w:r>
      <w:r>
        <w:fldChar w:fldCharType="separate"/>
      </w:r>
    </w:p>
    <w:p w14:paraId="0000008D" w14:textId="77777777" w:rsidR="008564E5" w:rsidRDefault="00000000">
      <w:pPr>
        <w:spacing w:after="120"/>
      </w:pPr>
      <w:r>
        <w:lastRenderedPageBreak/>
        <w:fldChar w:fldCharType="end"/>
      </w:r>
      <w:r>
        <w:fldChar w:fldCharType="begin"/>
      </w:r>
      <w:r>
        <w:instrText xml:space="preserve"> HYPERLINK "https://arxiv.org/abs/1911.08610" </w:instrText>
      </w:r>
      <w:r>
        <w:fldChar w:fldCharType="separate"/>
      </w:r>
    </w:p>
    <w:p w14:paraId="0000008E" w14:textId="77777777" w:rsidR="008564E5" w:rsidRDefault="00000000">
      <w:pPr>
        <w:spacing w:after="120"/>
      </w:pPr>
      <w:r>
        <w:fldChar w:fldCharType="end"/>
      </w:r>
      <w:r>
        <w:fldChar w:fldCharType="begin"/>
      </w:r>
      <w:r>
        <w:instrText xml:space="preserve"> HYPERLINK "https://arxiv.org/abs/1601.01987" </w:instrText>
      </w:r>
      <w:r>
        <w:fldChar w:fldCharType="separate"/>
      </w:r>
    </w:p>
    <w:p w14:paraId="0000008F" w14:textId="77777777" w:rsidR="008564E5" w:rsidRDefault="00000000">
      <w:pPr>
        <w:spacing w:after="120"/>
      </w:pPr>
      <w:r>
        <w:fldChar w:fldCharType="end"/>
      </w:r>
      <w:r>
        <w:fldChar w:fldCharType="begin"/>
      </w:r>
      <w:r>
        <w:instrText xml:space="preserve"> HYPERLINK "https://arxiv.org/abs/1602.01909" </w:instrText>
      </w:r>
      <w:r>
        <w:fldChar w:fldCharType="separate"/>
      </w:r>
    </w:p>
    <w:p w14:paraId="00000090" w14:textId="77777777" w:rsidR="008564E5" w:rsidRDefault="00000000">
      <w:r>
        <w:fldChar w:fldCharType="end"/>
      </w:r>
    </w:p>
    <w:sectPr w:rsidR="008564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FC3B6D68-1649-DF44-8996-CE29CFB8540D}"/>
    <w:embedBold r:id="rId2" w:fontKey="{0E38843C-1F90-8944-AB53-7C080BEAA151}"/>
    <w:embedItalic r:id="rId3" w:fontKey="{3053816F-C2BE-C044-97A8-0B643059807E}"/>
    <w:embedBoldItalic r:id="rId4" w:fontKey="{F3B38A90-12D1-E243-AC6B-C28F81397F21}"/>
  </w:font>
  <w:font w:name="宋体">
    <w:altName w:val="SimSun"/>
    <w:panose1 w:val="02010600030101010101"/>
    <w:charset w:val="86"/>
    <w:family w:val="auto"/>
    <w:pitch w:val="variable"/>
    <w:sig w:usb0="00000203" w:usb1="288F0000" w:usb2="00000016" w:usb3="00000000" w:csb0="00040001" w:csb1="00000000"/>
    <w:embedRegular r:id="rId5" w:subsetted="1" w:fontKey="{3BF1C114-974B-F74D-8BAB-424F6488D1BF}"/>
    <w:embedBold r:id="rId6" w:subsetted="1" w:fontKey="{F0F47A08-1E52-4D45-933D-14236F0EFBC3}"/>
  </w:font>
  <w:font w:name="Times New Roman">
    <w:panose1 w:val="02020603050405020304"/>
    <w:charset w:val="00"/>
    <w:family w:val="roman"/>
    <w:pitch w:val="variable"/>
    <w:sig w:usb0="E0002EFF" w:usb1="C000785B" w:usb2="00000009" w:usb3="00000000" w:csb0="000001FF" w:csb1="00000000"/>
    <w:embedRegular r:id="rId7" w:fontKey="{8E4971BD-3E45-DF49-81D3-963313336A52}"/>
    <w:embedBold r:id="rId8" w:fontKey="{0E940233-8A7C-8F4F-96A0-C33D14058021}"/>
  </w:font>
  <w:font w:name="Apple Color Emoji">
    <w:panose1 w:val="00000000000000000000"/>
    <w:charset w:val="00"/>
    <w:family w:val="auto"/>
    <w:pitch w:val="variable"/>
    <w:sig w:usb0="00000003" w:usb1="18000000" w:usb2="14000000" w:usb3="00000000" w:csb0="00000001" w:csb1="00000000"/>
  </w:font>
  <w:font w:name="Georgia">
    <w:panose1 w:val="02040502050405020303"/>
    <w:charset w:val="00"/>
    <w:family w:val="roman"/>
    <w:pitch w:val="variable"/>
    <w:sig w:usb0="00000287" w:usb1="00000000" w:usb2="00000000" w:usb3="00000000" w:csb0="0000009F" w:csb1="00000000"/>
    <w:embedRegular r:id="rId10" w:fontKey="{ECF027A6-A24E-6240-A006-F0FC2165EEFF}"/>
    <w:embedItalic r:id="rId11" w:fontKey="{9979BD46-95C1-B440-929A-83E61FBB242F}"/>
  </w:font>
  <w:font w:name="-webkit-standard">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embedRegular r:id="rId13" w:fontKey="{820784FB-D5C0-BD45-A050-B82FC9534C77}"/>
  </w:font>
  <w:font w:name="Cambria">
    <w:panose1 w:val="02040503050406030204"/>
    <w:charset w:val="00"/>
    <w:family w:val="roman"/>
    <w:pitch w:val="variable"/>
    <w:sig w:usb0="E00006FF" w:usb1="420024FF" w:usb2="02000000" w:usb3="00000000" w:csb0="0000019F" w:csb1="00000000"/>
    <w:embedRegular r:id="rId14" w:fontKey="{93FDB8E9-8FCB-2D44-BC8C-D7448A453D9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4E5"/>
    <w:rsid w:val="00112138"/>
    <w:rsid w:val="00245801"/>
    <w:rsid w:val="002B31E2"/>
    <w:rsid w:val="00522BE9"/>
    <w:rsid w:val="005719C6"/>
    <w:rsid w:val="0072047A"/>
    <w:rsid w:val="008564E5"/>
    <w:rsid w:val="00932945"/>
    <w:rsid w:val="00B66E3A"/>
    <w:rsid w:val="00D04A2F"/>
    <w:rsid w:val="00D21954"/>
    <w:rsid w:val="00DF3204"/>
    <w:rsid w:val="00DF3701"/>
    <w:rsid w:val="00F04355"/>
    <w:rsid w:val="00F31AE1"/>
    <w:rsid w:val="00FA4FFD"/>
    <w:rsid w:val="00FC0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3B894B"/>
  <w15:docId w15:val="{1441B778-2D4D-6E4B-8E05-723694BF9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character" w:styleId="a5">
    <w:name w:val="Hyperlink"/>
    <w:basedOn w:val="a0"/>
    <w:uiPriority w:val="99"/>
    <w:unhideWhenUsed/>
    <w:rsid w:val="00DF3701"/>
    <w:rPr>
      <w:color w:val="0000FF" w:themeColor="hyperlink"/>
      <w:u w:val="single"/>
    </w:rPr>
  </w:style>
  <w:style w:type="character" w:styleId="a6">
    <w:name w:val="Unresolved Mention"/>
    <w:basedOn w:val="a0"/>
    <w:uiPriority w:val="99"/>
    <w:semiHidden/>
    <w:unhideWhenUsed/>
    <w:rsid w:val="00DF3701"/>
    <w:rPr>
      <w:color w:val="605E5C"/>
      <w:shd w:val="clear" w:color="auto" w:fill="E1DFDD"/>
    </w:rPr>
  </w:style>
  <w:style w:type="character" w:customStyle="1" w:styleId="apple-converted-space">
    <w:name w:val="apple-converted-space"/>
    <w:basedOn w:val="a0"/>
    <w:rsid w:val="00D21954"/>
  </w:style>
  <w:style w:type="character" w:styleId="a7">
    <w:name w:val="Strong"/>
    <w:basedOn w:val="a0"/>
    <w:uiPriority w:val="22"/>
    <w:qFormat/>
    <w:rsid w:val="00D21954"/>
    <w:rPr>
      <w:b/>
      <w:bCs/>
    </w:rPr>
  </w:style>
  <w:style w:type="paragraph" w:styleId="a8">
    <w:name w:val="Normal (Web)"/>
    <w:basedOn w:val="a"/>
    <w:uiPriority w:val="99"/>
    <w:semiHidden/>
    <w:unhideWhenUsed/>
    <w:rsid w:val="002B31E2"/>
    <w:pPr>
      <w:spacing w:before="100" w:beforeAutospacing="1" w:after="100" w:afterAutospacing="1" w:line="240" w:lineRule="auto"/>
    </w:pPr>
    <w:rPr>
      <w:rFonts w:ascii="宋体" w:eastAsia="宋体" w:hAnsi="宋体" w:cs="宋体"/>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21431">
      <w:bodyDiv w:val="1"/>
      <w:marLeft w:val="0"/>
      <w:marRight w:val="0"/>
      <w:marTop w:val="0"/>
      <w:marBottom w:val="0"/>
      <w:divBdr>
        <w:top w:val="none" w:sz="0" w:space="0" w:color="auto"/>
        <w:left w:val="none" w:sz="0" w:space="0" w:color="auto"/>
        <w:bottom w:val="none" w:sz="0" w:space="0" w:color="auto"/>
        <w:right w:val="none" w:sz="0" w:space="0" w:color="auto"/>
      </w:divBdr>
    </w:div>
    <w:div w:id="474226211">
      <w:bodyDiv w:val="1"/>
      <w:marLeft w:val="0"/>
      <w:marRight w:val="0"/>
      <w:marTop w:val="0"/>
      <w:marBottom w:val="0"/>
      <w:divBdr>
        <w:top w:val="none" w:sz="0" w:space="0" w:color="auto"/>
        <w:left w:val="none" w:sz="0" w:space="0" w:color="auto"/>
        <w:bottom w:val="none" w:sz="0" w:space="0" w:color="auto"/>
        <w:right w:val="none" w:sz="0" w:space="0" w:color="auto"/>
      </w:divBdr>
    </w:div>
    <w:div w:id="578753110">
      <w:bodyDiv w:val="1"/>
      <w:marLeft w:val="0"/>
      <w:marRight w:val="0"/>
      <w:marTop w:val="0"/>
      <w:marBottom w:val="0"/>
      <w:divBdr>
        <w:top w:val="none" w:sz="0" w:space="0" w:color="auto"/>
        <w:left w:val="none" w:sz="0" w:space="0" w:color="auto"/>
        <w:bottom w:val="none" w:sz="0" w:space="0" w:color="auto"/>
        <w:right w:val="none" w:sz="0" w:space="0" w:color="auto"/>
      </w:divBdr>
    </w:div>
    <w:div w:id="1278684565">
      <w:bodyDiv w:val="1"/>
      <w:marLeft w:val="0"/>
      <w:marRight w:val="0"/>
      <w:marTop w:val="0"/>
      <w:marBottom w:val="0"/>
      <w:divBdr>
        <w:top w:val="none" w:sz="0" w:space="0" w:color="auto"/>
        <w:left w:val="none" w:sz="0" w:space="0" w:color="auto"/>
        <w:bottom w:val="none" w:sz="0" w:space="0" w:color="auto"/>
        <w:right w:val="none" w:sz="0" w:space="0" w:color="auto"/>
      </w:divBdr>
    </w:div>
    <w:div w:id="1848255111">
      <w:bodyDiv w:val="1"/>
      <w:marLeft w:val="0"/>
      <w:marRight w:val="0"/>
      <w:marTop w:val="0"/>
      <w:marBottom w:val="0"/>
      <w:divBdr>
        <w:top w:val="none" w:sz="0" w:space="0" w:color="auto"/>
        <w:left w:val="none" w:sz="0" w:space="0" w:color="auto"/>
        <w:bottom w:val="none" w:sz="0" w:space="0" w:color="auto"/>
        <w:right w:val="none" w:sz="0" w:space="0" w:color="auto"/>
      </w:divBdr>
    </w:div>
    <w:div w:id="21239598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hyperlink" Target="https://economics.yale.edu/sites/default/files/2024-05/Zhu_Pairs_Trading.pdf" TargetMode="External"/><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https://arxiv.org/abs/1808.03668" TargetMode="External"/><Relationship Id="rId29" Type="http://schemas.openxmlformats.org/officeDocument/2006/relationships/image" Target="media/image19.png"/><Relationship Id="rId1" Type="http://schemas.openxmlformats.org/officeDocument/2006/relationships/styles" Target="styles.xml"/><Relationship Id="rId6" Type="http://schemas.openxmlformats.org/officeDocument/2006/relationships/hyperlink" Target="https://arxiv.org/abs/1601.01987" TargetMode="Externa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yperlink" Target="https://math.nyu.edu/~avellane/HighFrequencyTrading.pdf" TargetMode="External"/><Relationship Id="rId40" Type="http://schemas.openxmlformats.org/officeDocument/2006/relationships/hyperlink" Target="https://papers.ssrn.com/sol3/papers.cfm?abstract_id=2326253" TargetMode="External"/><Relationship Id="rId45"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3.png"/><Relationship Id="rId10" Type="http://schemas.openxmlformats.org/officeDocument/2006/relationships/hyperlink" Target="https://arxiv.org/abs/1512.07767" TargetMode="External"/><Relationship Id="rId19" Type="http://schemas.openxmlformats.org/officeDocument/2006/relationships/hyperlink" Target="https://papers.ssrn.com/sol3/papers.cfm?abstract_id=3333932" TargetMode="External"/><Relationship Id="rId31" Type="http://schemas.openxmlformats.org/officeDocument/2006/relationships/hyperlink" Target="https://www.nber.org/system/files/working_papers/w34054/w34054.pdf" TargetMode="External"/><Relationship Id="rId44" Type="http://schemas.openxmlformats.org/officeDocument/2006/relationships/hyperlink" Target="http://stanford.edu/class/msande448/2020/Final_reports/gr2.pdf" TargetMode="External"/><Relationship Id="rId4" Type="http://schemas.openxmlformats.org/officeDocument/2006/relationships/hyperlink" Target="https://arxiv.org/abs/1602.01909" TargetMode="Externa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papers.ssrn.com/sol3/papers.cfm?abstract_id=1153103" TargetMode="External"/><Relationship Id="rId43" Type="http://schemas.openxmlformats.org/officeDocument/2006/relationships/hyperlink" Target="http://stanford.edu/class/msande448/2020/Final_reports/gr2.pdf" TargetMode="External"/><Relationship Id="rId8" Type="http://schemas.openxmlformats.org/officeDocument/2006/relationships/hyperlink" Target="https://arxiv.org/abs/1911.08610" TargetMode="External"/><Relationship Id="rId3" Type="http://schemas.openxmlformats.org/officeDocument/2006/relationships/webSettings" Target="webSettings.xml"/><Relationship Id="rId12" Type="http://schemas.openxmlformats.org/officeDocument/2006/relationships/hyperlink" Target="https://arxiv.org/abs/1701.07459" TargetMode="Externa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arxiv.org/pdf/2505.22678.pdf" TargetMode="External"/><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par.nsf.gov/servlets/purl/1042464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22</Pages>
  <Words>2965</Words>
  <Characters>16907</Characters>
  <Application>Microsoft Office Word</Application>
  <DocSecurity>0</DocSecurity>
  <Lines>140</Lines>
  <Paragraphs>39</Paragraphs>
  <ScaleCrop>false</ScaleCrop>
  <Company/>
  <LinksUpToDate>false</LinksUpToDate>
  <CharactersWithSpaces>19833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hahaha haha</cp:lastModifiedBy>
  <cp:revision>9</cp:revision>
  <dcterms:created xsi:type="dcterms:W3CDTF">2026-02-24T16:58:00Z</dcterms:created>
  <dcterms:modified xsi:type="dcterms:W3CDTF">2026-02-24T19:59:00Z</dcterms:modified>
</cp:coreProperties>
</file>