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016"/>
        <w:gridCol w:w="2016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18"/>
              </w:rPr>
              <w:t>Draft (v1.0.0)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18"/>
              </w:rPr>
              <w:t>Current (v4.0.1)</w:t>
            </w:r>
          </w:p>
        </w:tc>
      </w:tr>
      <w:tr>
        <w:tc>
          <w:tcPr>
            <w:tcW w:type="dxa" w:w="8352"/>
            <w:gridSpan w:val="3"/>
          </w:tcPr>
          <w:p>
            <w:r>
              <w:rPr>
                <w:b/>
                <w:sz w:val="18"/>
              </w:rPr>
              <w:t>Model size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Reactions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1335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1426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Metabolites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1212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1238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Genes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942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949</w:t>
            </w:r>
          </w:p>
        </w:tc>
      </w:tr>
      <w:tr>
        <w:tc>
          <w:tcPr>
            <w:tcW w:type="dxa" w:w="8352"/>
            <w:gridSpan w:val="3"/>
          </w:tcPr>
          <w:p>
            <w:r>
              <w:rPr>
                <w:b/>
                <w:sz w:val="18"/>
              </w:rPr>
              <w:t>Growth phenotypes (n = 52)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Matches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19 (37%)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49 (94%)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Growth observed, growth predicted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Growth observed, no growth predicted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33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No growth observed, growth predicted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ind w:left="200"/>
            </w:pPr>
            <w:r>
              <w:rPr>
                <w:sz w:val="18"/>
              </w:rPr>
              <w:t>No growth observed, no growth predicted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sz w:val="18"/>
              </w:rP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