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FE5" w:rsidRPr="009F4AB8" w:rsidRDefault="009F4AB8" w:rsidP="00175FE5">
      <w:pPr>
        <w:widowControl/>
        <w:spacing w:line="432" w:lineRule="auto"/>
        <w:jc w:val="center"/>
        <w:rPr>
          <w:rFonts w:ascii="宋体" w:eastAsia="宋体" w:hAnsi="宋体" w:cs="宋体"/>
          <w:kern w:val="0"/>
          <w:sz w:val="22"/>
        </w:rPr>
      </w:pPr>
      <w:r w:rsidRPr="009F4AB8">
        <w:rPr>
          <w:rStyle w:val="a8"/>
          <w:rFonts w:hint="eastAsia"/>
          <w:sz w:val="30"/>
          <w:szCs w:val="30"/>
        </w:rPr>
        <w:t>杭州电子科技大学与日本山梨大学合作培养</w:t>
      </w:r>
      <w:r w:rsidR="00B33868">
        <w:rPr>
          <w:rStyle w:val="a8"/>
          <w:rFonts w:hint="eastAsia"/>
          <w:sz w:val="30"/>
          <w:szCs w:val="30"/>
        </w:rPr>
        <w:t>20</w:t>
      </w:r>
      <w:r w:rsidR="00134469">
        <w:rPr>
          <w:rStyle w:val="a8"/>
          <w:rFonts w:hint="eastAsia"/>
          <w:sz w:val="30"/>
          <w:szCs w:val="30"/>
        </w:rPr>
        <w:t>20</w:t>
      </w:r>
      <w:r w:rsidRPr="009F4AB8">
        <w:rPr>
          <w:rStyle w:val="a8"/>
          <w:rFonts w:hint="eastAsia"/>
          <w:sz w:val="30"/>
          <w:szCs w:val="30"/>
        </w:rPr>
        <w:t>年计算机科学与技术硕士研究生招生简章</w:t>
      </w:r>
    </w:p>
    <w:p w:rsidR="009F4AB8" w:rsidRDefault="009F4AB8" w:rsidP="009F4AB8">
      <w:pPr>
        <w:spacing w:line="432" w:lineRule="auto"/>
        <w:ind w:leftChars="-3" w:left="-6" w:firstLineChars="196" w:firstLine="413"/>
        <w:rPr>
          <w:color w:val="333333"/>
          <w:sz w:val="24"/>
          <w:szCs w:val="24"/>
        </w:rPr>
      </w:pPr>
      <w:r>
        <w:rPr>
          <w:rFonts w:hint="eastAsia"/>
          <w:b/>
          <w:bCs/>
          <w:color w:val="000000"/>
        </w:rPr>
        <w:t>一、专业介绍</w:t>
      </w:r>
    </w:p>
    <w:p w:rsidR="009F4AB8" w:rsidRDefault="009F4AB8" w:rsidP="009F4AB8">
      <w:pPr>
        <w:spacing w:line="432" w:lineRule="auto"/>
        <w:ind w:firstLine="480"/>
        <w:rPr>
          <w:color w:val="333333"/>
        </w:rPr>
      </w:pPr>
      <w:r>
        <w:rPr>
          <w:rFonts w:hint="eastAsia"/>
          <w:color w:val="000000"/>
        </w:rPr>
        <w:t>杭州电子科技大学计算机科学与技术学科是浙江省“重中之重”学科，始建于</w:t>
      </w:r>
      <w:r>
        <w:rPr>
          <w:rFonts w:hint="eastAsia"/>
          <w:color w:val="000000"/>
        </w:rPr>
        <w:t>1980</w:t>
      </w:r>
      <w:r>
        <w:rPr>
          <w:rFonts w:hint="eastAsia"/>
          <w:color w:val="000000"/>
        </w:rPr>
        <w:t>年，</w:t>
      </w:r>
      <w:r>
        <w:rPr>
          <w:rFonts w:hint="eastAsia"/>
          <w:color w:val="000000"/>
        </w:rPr>
        <w:t>1981</w:t>
      </w:r>
      <w:r>
        <w:rPr>
          <w:rFonts w:hint="eastAsia"/>
          <w:color w:val="000000"/>
        </w:rPr>
        <w:t>年起招收硕士研究生。杭州电子科技大学与日本山梨大学合作培养计算机科学与技术专业硕士研究生教育项目是教育部于</w:t>
      </w:r>
      <w:r>
        <w:rPr>
          <w:rFonts w:hint="eastAsia"/>
          <w:color w:val="000000"/>
        </w:rPr>
        <w:t>2017</w:t>
      </w:r>
      <w:r>
        <w:rPr>
          <w:rFonts w:hint="eastAsia"/>
          <w:color w:val="000000"/>
        </w:rPr>
        <w:t>年</w:t>
      </w:r>
      <w:r>
        <w:rPr>
          <w:rFonts w:hint="eastAsia"/>
          <w:color w:val="000000"/>
        </w:rPr>
        <w:t>1</w:t>
      </w:r>
      <w:r>
        <w:rPr>
          <w:rFonts w:hint="eastAsia"/>
          <w:color w:val="000000"/>
        </w:rPr>
        <w:t>月批准，在全日制招生范围内实施的中日合作办学项目。</w:t>
      </w:r>
    </w:p>
    <w:p w:rsidR="009F4AB8" w:rsidRDefault="009F4AB8" w:rsidP="009F4AB8">
      <w:pPr>
        <w:spacing w:line="432" w:lineRule="auto"/>
        <w:ind w:firstLine="480"/>
        <w:rPr>
          <w:color w:val="333333"/>
        </w:rPr>
      </w:pPr>
      <w:r>
        <w:rPr>
          <w:rFonts w:hint="eastAsia"/>
          <w:color w:val="333333"/>
        </w:rPr>
        <w:t>本项目立足于跨学科的教育理念，本着“学科强强联合，专业优势互补”的教学方法，开阔学生的国际化视野，充分发挥学生的主动性，培养跨学科复合型高层次人才。</w:t>
      </w:r>
    </w:p>
    <w:p w:rsidR="009F4AB8" w:rsidRDefault="009F4AB8" w:rsidP="009F4AB8">
      <w:pPr>
        <w:spacing w:line="432" w:lineRule="auto"/>
        <w:ind w:firstLine="482"/>
        <w:rPr>
          <w:color w:val="333333"/>
        </w:rPr>
      </w:pPr>
      <w:r>
        <w:rPr>
          <w:rFonts w:hint="eastAsia"/>
          <w:b/>
          <w:bCs/>
          <w:color w:val="333333"/>
        </w:rPr>
        <w:t>二、培养目标</w:t>
      </w:r>
    </w:p>
    <w:p w:rsidR="009F4AB8" w:rsidRDefault="009F4AB8" w:rsidP="009F4AB8">
      <w:pPr>
        <w:spacing w:line="432" w:lineRule="auto"/>
        <w:ind w:firstLine="480"/>
        <w:rPr>
          <w:color w:val="333333"/>
        </w:rPr>
      </w:pPr>
      <w:r>
        <w:rPr>
          <w:rFonts w:hint="eastAsia"/>
          <w:color w:val="333333"/>
        </w:rPr>
        <w:t>培养具有良好的科学素质</w:t>
      </w:r>
      <w:r>
        <w:rPr>
          <w:rFonts w:hint="eastAsia"/>
          <w:color w:val="333333"/>
        </w:rPr>
        <w:t>,</w:t>
      </w:r>
      <w:r>
        <w:rPr>
          <w:rFonts w:hint="eastAsia"/>
          <w:color w:val="333333"/>
        </w:rPr>
        <w:t>对计算机领域当前及未来的发展趋势具备洞察力，掌握计算机技术和系统等方面扎实、全面的专业知识及应用能力，熟悉和从事国内外计算机领域的设计、开发、应用研究、运行管理等方面工作、有较高英语水平的国际化应用型高级专门人才。</w:t>
      </w:r>
    </w:p>
    <w:p w:rsidR="009F4AB8" w:rsidRDefault="009F4AB8" w:rsidP="009F4AB8">
      <w:pPr>
        <w:spacing w:line="432" w:lineRule="auto"/>
        <w:ind w:firstLine="482"/>
        <w:rPr>
          <w:color w:val="333333"/>
        </w:rPr>
      </w:pPr>
      <w:r>
        <w:rPr>
          <w:rFonts w:hint="eastAsia"/>
          <w:b/>
          <w:bCs/>
          <w:color w:val="333333"/>
        </w:rPr>
        <w:t>三、招生专业与对象</w:t>
      </w:r>
    </w:p>
    <w:tbl>
      <w:tblPr>
        <w:tblW w:w="8613" w:type="dxa"/>
        <w:tblCellMar>
          <w:left w:w="0" w:type="dxa"/>
          <w:right w:w="0" w:type="dxa"/>
        </w:tblCellMar>
        <w:tblLook w:val="04A0" w:firstRow="1" w:lastRow="0" w:firstColumn="1" w:lastColumn="0" w:noHBand="0" w:noVBand="1"/>
      </w:tblPr>
      <w:tblGrid>
        <w:gridCol w:w="2121"/>
        <w:gridCol w:w="1389"/>
        <w:gridCol w:w="1560"/>
        <w:gridCol w:w="1842"/>
        <w:gridCol w:w="1701"/>
      </w:tblGrid>
      <w:tr w:rsidR="009F4AB8" w:rsidTr="009F4AB8">
        <w:trPr>
          <w:trHeight w:val="954"/>
        </w:trPr>
        <w:tc>
          <w:tcPr>
            <w:tcW w:w="212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jc w:val="center"/>
              <w:rPr>
                <w:rFonts w:ascii="宋体" w:eastAsia="宋体" w:hAnsi="宋体" w:cs="宋体"/>
                <w:color w:val="333333"/>
                <w:sz w:val="24"/>
                <w:szCs w:val="24"/>
              </w:rPr>
            </w:pPr>
            <w:r>
              <w:rPr>
                <w:rFonts w:hint="eastAsia"/>
                <w:b/>
                <w:bCs/>
                <w:color w:val="333333"/>
                <w:sz w:val="22"/>
              </w:rPr>
              <w:t>招生学院、招生专业、研究方向</w:t>
            </w:r>
          </w:p>
        </w:tc>
        <w:tc>
          <w:tcPr>
            <w:tcW w:w="1389"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jc w:val="center"/>
              <w:rPr>
                <w:color w:val="333333"/>
                <w:sz w:val="24"/>
                <w:szCs w:val="24"/>
              </w:rPr>
            </w:pPr>
            <w:r>
              <w:rPr>
                <w:rFonts w:hint="eastAsia"/>
                <w:b/>
                <w:bCs/>
                <w:color w:val="333333"/>
                <w:sz w:val="22"/>
              </w:rPr>
              <w:t>拟招生</w:t>
            </w:r>
          </w:p>
          <w:p w:rsidR="009F4AB8" w:rsidRDefault="009F4AB8">
            <w:pPr>
              <w:jc w:val="center"/>
              <w:rPr>
                <w:rFonts w:ascii="宋体" w:eastAsia="宋体" w:hAnsi="宋体" w:cs="宋体"/>
                <w:color w:val="333333"/>
                <w:sz w:val="24"/>
                <w:szCs w:val="24"/>
              </w:rPr>
            </w:pPr>
            <w:r>
              <w:rPr>
                <w:rFonts w:hint="eastAsia"/>
                <w:b/>
                <w:bCs/>
                <w:color w:val="333333"/>
                <w:sz w:val="22"/>
              </w:rPr>
              <w:t>人数</w:t>
            </w:r>
          </w:p>
        </w:tc>
        <w:tc>
          <w:tcPr>
            <w:tcW w:w="1560"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jc w:val="center"/>
              <w:rPr>
                <w:rFonts w:ascii="宋体" w:eastAsia="宋体" w:hAnsi="宋体" w:cs="宋体"/>
                <w:color w:val="333333"/>
                <w:sz w:val="24"/>
                <w:szCs w:val="24"/>
              </w:rPr>
            </w:pPr>
            <w:r>
              <w:rPr>
                <w:rFonts w:hint="eastAsia"/>
                <w:b/>
                <w:bCs/>
                <w:color w:val="000000"/>
                <w:sz w:val="22"/>
              </w:rPr>
              <w:t>初试考试科目</w:t>
            </w:r>
          </w:p>
        </w:tc>
        <w:tc>
          <w:tcPr>
            <w:tcW w:w="1842"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jc w:val="center"/>
              <w:rPr>
                <w:color w:val="333333"/>
                <w:sz w:val="24"/>
                <w:szCs w:val="24"/>
              </w:rPr>
            </w:pPr>
            <w:r>
              <w:rPr>
                <w:rFonts w:cs="Times New Roman" w:hint="eastAsia"/>
                <w:b/>
                <w:color w:val="000000"/>
                <w:szCs w:val="21"/>
              </w:rPr>
              <w:t>复试专业考试</w:t>
            </w:r>
          </w:p>
          <w:p w:rsidR="009F4AB8" w:rsidRDefault="009F4AB8">
            <w:pPr>
              <w:jc w:val="center"/>
              <w:rPr>
                <w:rFonts w:ascii="宋体" w:eastAsia="宋体" w:hAnsi="宋体" w:cs="宋体"/>
                <w:color w:val="333333"/>
                <w:sz w:val="24"/>
                <w:szCs w:val="24"/>
              </w:rPr>
            </w:pPr>
            <w:r>
              <w:rPr>
                <w:rFonts w:cs="Times New Roman" w:hint="eastAsia"/>
                <w:b/>
                <w:color w:val="000000"/>
                <w:szCs w:val="21"/>
              </w:rPr>
              <w:t>科目及范围</w:t>
            </w:r>
          </w:p>
        </w:tc>
        <w:tc>
          <w:tcPr>
            <w:tcW w:w="1701"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jc w:val="center"/>
              <w:rPr>
                <w:rFonts w:ascii="宋体" w:eastAsia="宋体" w:hAnsi="宋体" w:cs="宋体"/>
                <w:color w:val="333333"/>
                <w:sz w:val="24"/>
                <w:szCs w:val="24"/>
              </w:rPr>
            </w:pPr>
            <w:r>
              <w:rPr>
                <w:rFonts w:hint="eastAsia"/>
                <w:b/>
                <w:bCs/>
                <w:color w:val="000000"/>
                <w:sz w:val="22"/>
              </w:rPr>
              <w:t>备注</w:t>
            </w:r>
          </w:p>
        </w:tc>
      </w:tr>
      <w:tr w:rsidR="009F4AB8" w:rsidTr="009F4AB8">
        <w:trPr>
          <w:trHeight w:val="292"/>
        </w:trPr>
        <w:tc>
          <w:tcPr>
            <w:tcW w:w="21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spacing w:line="280" w:lineRule="atLeast"/>
              <w:rPr>
                <w:rFonts w:ascii="宋体" w:eastAsia="宋体" w:hAnsi="宋体" w:cs="宋体"/>
                <w:color w:val="333333"/>
                <w:sz w:val="24"/>
                <w:szCs w:val="24"/>
              </w:rPr>
            </w:pPr>
            <w:r>
              <w:rPr>
                <w:rFonts w:hint="eastAsia"/>
                <w:color w:val="000000"/>
                <w:szCs w:val="21"/>
              </w:rPr>
              <w:t>005</w:t>
            </w:r>
            <w:r>
              <w:rPr>
                <w:rFonts w:hint="eastAsia"/>
                <w:color w:val="000000"/>
                <w:szCs w:val="21"/>
              </w:rPr>
              <w:t>计算机学院</w:t>
            </w:r>
          </w:p>
        </w:tc>
        <w:tc>
          <w:tcPr>
            <w:tcW w:w="1389" w:type="dxa"/>
            <w:vMerge w:val="restar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rPr>
                <w:rFonts w:ascii="宋体" w:eastAsia="宋体" w:hAnsi="宋体" w:cs="宋体"/>
                <w:color w:val="333333"/>
                <w:sz w:val="24"/>
                <w:szCs w:val="24"/>
              </w:rPr>
            </w:pPr>
            <w:r>
              <w:rPr>
                <w:rFonts w:hint="eastAsia"/>
                <w:color w:val="333333"/>
                <w:sz w:val="22"/>
              </w:rPr>
              <w:t>20</w:t>
            </w:r>
            <w:r>
              <w:rPr>
                <w:rStyle w:val="a8"/>
                <w:rFonts w:hint="eastAsia"/>
                <w:color w:val="333333"/>
                <w:sz w:val="22"/>
              </w:rPr>
              <w:t>（以实际招生人数为准，且包含在学院总招生人数之内）</w:t>
            </w:r>
          </w:p>
        </w:tc>
        <w:tc>
          <w:tcPr>
            <w:tcW w:w="1560" w:type="dxa"/>
            <w:vMerge w:val="restar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rPr>
                <w:color w:val="333333"/>
                <w:sz w:val="24"/>
                <w:szCs w:val="24"/>
              </w:rPr>
            </w:pPr>
            <w:r>
              <w:rPr>
                <w:rFonts w:cs="Times New Roman" w:hint="eastAsia"/>
                <w:color w:val="000000"/>
                <w:szCs w:val="21"/>
              </w:rPr>
              <w:t>①</w:t>
            </w:r>
            <w:r>
              <w:rPr>
                <w:rFonts w:cs="Times New Roman" w:hint="eastAsia"/>
                <w:color w:val="000000"/>
                <w:szCs w:val="21"/>
              </w:rPr>
              <w:t>101</w:t>
            </w:r>
            <w:r>
              <w:rPr>
                <w:rFonts w:cs="Times New Roman" w:hint="eastAsia"/>
                <w:color w:val="000000"/>
                <w:szCs w:val="21"/>
              </w:rPr>
              <w:t>思想政治理论</w:t>
            </w:r>
          </w:p>
          <w:p w:rsidR="009F4AB8" w:rsidRDefault="009F4AB8">
            <w:pPr>
              <w:rPr>
                <w:color w:val="333333"/>
              </w:rPr>
            </w:pPr>
            <w:r>
              <w:rPr>
                <w:rFonts w:cs="Times New Roman" w:hint="eastAsia"/>
                <w:color w:val="000000"/>
                <w:szCs w:val="21"/>
              </w:rPr>
              <w:t>②</w:t>
            </w:r>
            <w:r>
              <w:rPr>
                <w:rFonts w:cs="Times New Roman" w:hint="eastAsia"/>
                <w:color w:val="000000"/>
                <w:szCs w:val="21"/>
              </w:rPr>
              <w:t>201</w:t>
            </w:r>
            <w:r>
              <w:rPr>
                <w:rFonts w:cs="Times New Roman" w:hint="eastAsia"/>
                <w:color w:val="000000"/>
                <w:szCs w:val="21"/>
              </w:rPr>
              <w:t>英语一</w:t>
            </w:r>
          </w:p>
          <w:p w:rsidR="009F4AB8" w:rsidRDefault="009F4AB8">
            <w:pPr>
              <w:rPr>
                <w:color w:val="333333"/>
              </w:rPr>
            </w:pPr>
            <w:r>
              <w:rPr>
                <w:rFonts w:cs="Times New Roman" w:hint="eastAsia"/>
                <w:color w:val="000000"/>
                <w:szCs w:val="21"/>
              </w:rPr>
              <w:t>③</w:t>
            </w:r>
            <w:r>
              <w:rPr>
                <w:rFonts w:cs="Times New Roman" w:hint="eastAsia"/>
                <w:color w:val="000000"/>
                <w:szCs w:val="21"/>
              </w:rPr>
              <w:t>301</w:t>
            </w:r>
            <w:r>
              <w:rPr>
                <w:rFonts w:cs="Times New Roman" w:hint="eastAsia"/>
                <w:color w:val="000000"/>
                <w:szCs w:val="21"/>
              </w:rPr>
              <w:t>数学一</w:t>
            </w:r>
          </w:p>
          <w:p w:rsidR="009F4AB8" w:rsidRDefault="009F4AB8" w:rsidP="004639F7">
            <w:pPr>
              <w:rPr>
                <w:rFonts w:ascii="宋体" w:eastAsia="宋体" w:hAnsi="宋体" w:cs="宋体"/>
                <w:color w:val="333333"/>
                <w:sz w:val="24"/>
                <w:szCs w:val="24"/>
              </w:rPr>
            </w:pPr>
            <w:r>
              <w:rPr>
                <w:rFonts w:cs="Times New Roman" w:hint="eastAsia"/>
                <w:color w:val="000000"/>
                <w:szCs w:val="21"/>
              </w:rPr>
              <w:t>④</w:t>
            </w:r>
            <w:r>
              <w:rPr>
                <w:rFonts w:cs="Times New Roman" w:hint="eastAsia"/>
                <w:color w:val="000000"/>
                <w:szCs w:val="21"/>
              </w:rPr>
              <w:t>85</w:t>
            </w:r>
            <w:r w:rsidR="004639F7">
              <w:rPr>
                <w:rFonts w:cs="Times New Roman" w:hint="eastAsia"/>
                <w:color w:val="000000"/>
                <w:szCs w:val="21"/>
              </w:rPr>
              <w:t>7</w:t>
            </w:r>
            <w:r w:rsidR="001C6DA6">
              <w:rPr>
                <w:rFonts w:cs="Times New Roman" w:hint="eastAsia"/>
                <w:color w:val="000000"/>
                <w:szCs w:val="21"/>
              </w:rPr>
              <w:t>计算机专业综合</w:t>
            </w:r>
          </w:p>
        </w:tc>
        <w:tc>
          <w:tcPr>
            <w:tcW w:w="1842" w:type="dxa"/>
            <w:vMerge w:val="restar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pPr>
              <w:spacing w:line="280" w:lineRule="atLeast"/>
              <w:rPr>
                <w:rFonts w:ascii="宋体" w:eastAsia="宋体" w:hAnsi="宋体" w:cs="宋体"/>
                <w:color w:val="333333"/>
                <w:sz w:val="24"/>
                <w:szCs w:val="24"/>
              </w:rPr>
            </w:pPr>
            <w:r>
              <w:rPr>
                <w:rFonts w:cs="Times New Roman" w:hint="eastAsia"/>
                <w:color w:val="000000"/>
                <w:szCs w:val="21"/>
              </w:rPr>
              <w:t>计算机程序设计综合能力测试（语言不限）</w:t>
            </w:r>
          </w:p>
        </w:tc>
        <w:tc>
          <w:tcPr>
            <w:tcW w:w="1701" w:type="dxa"/>
            <w:vMerge w:val="restar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F4AB8" w:rsidRDefault="009F4AB8" w:rsidP="001C6DA6">
            <w:pPr>
              <w:spacing w:line="280" w:lineRule="atLeast"/>
              <w:rPr>
                <w:rFonts w:ascii="宋体" w:eastAsia="宋体" w:hAnsi="宋体" w:cs="宋体"/>
                <w:color w:val="333333"/>
                <w:sz w:val="24"/>
                <w:szCs w:val="24"/>
              </w:rPr>
            </w:pPr>
            <w:r>
              <w:rPr>
                <w:rFonts w:cs="Times New Roman" w:hint="eastAsia"/>
                <w:color w:val="000000"/>
                <w:szCs w:val="21"/>
              </w:rPr>
              <w:t>同等学力考生</w:t>
            </w:r>
            <w:r w:rsidR="001C6DA6">
              <w:rPr>
                <w:rFonts w:cs="Times New Roman" w:hint="eastAsia"/>
                <w:color w:val="000000"/>
                <w:szCs w:val="21"/>
              </w:rPr>
              <w:t>须加试高级语言程序设计（</w:t>
            </w:r>
            <w:r w:rsidR="001C6DA6">
              <w:rPr>
                <w:rFonts w:cs="Times New Roman" w:hint="eastAsia"/>
                <w:color w:val="000000"/>
                <w:szCs w:val="21"/>
              </w:rPr>
              <w:t>C</w:t>
            </w:r>
            <w:r w:rsidR="001C6DA6">
              <w:rPr>
                <w:rFonts w:cs="Times New Roman" w:hint="eastAsia"/>
                <w:color w:val="000000"/>
                <w:szCs w:val="21"/>
              </w:rPr>
              <w:t>语言）、数据库系统概论</w:t>
            </w:r>
          </w:p>
        </w:tc>
      </w:tr>
      <w:tr w:rsidR="009F4AB8" w:rsidTr="009F4AB8">
        <w:trPr>
          <w:trHeight w:val="1545"/>
        </w:trPr>
        <w:tc>
          <w:tcPr>
            <w:tcW w:w="21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F4AB8" w:rsidRDefault="009F4AB8">
            <w:pPr>
              <w:spacing w:line="280" w:lineRule="atLeast"/>
              <w:rPr>
                <w:color w:val="333333"/>
                <w:sz w:val="24"/>
                <w:szCs w:val="24"/>
              </w:rPr>
            </w:pPr>
            <w:r>
              <w:rPr>
                <w:rFonts w:cs="Times New Roman" w:hint="eastAsia"/>
                <w:color w:val="000000"/>
                <w:szCs w:val="21"/>
              </w:rPr>
              <w:t>081200</w:t>
            </w:r>
            <w:r>
              <w:rPr>
                <w:rFonts w:cs="Times New Roman" w:hint="eastAsia"/>
                <w:color w:val="000000"/>
                <w:szCs w:val="21"/>
              </w:rPr>
              <w:t>计算机科学与技术（一级学科）</w:t>
            </w:r>
          </w:p>
          <w:p w:rsidR="009F4AB8" w:rsidRDefault="00057DA8">
            <w:pPr>
              <w:spacing w:line="280" w:lineRule="atLeast"/>
              <w:rPr>
                <w:color w:val="333333"/>
              </w:rPr>
            </w:pPr>
            <w:r>
              <w:rPr>
                <w:rFonts w:cs="Times New Roman" w:hint="eastAsia"/>
                <w:color w:val="000000"/>
                <w:szCs w:val="21"/>
              </w:rPr>
              <w:t>H1</w:t>
            </w:r>
            <w:r>
              <w:rPr>
                <w:rFonts w:cs="Times New Roman" w:hint="eastAsia"/>
                <w:color w:val="000000"/>
                <w:szCs w:val="21"/>
              </w:rPr>
              <w:t>(</w:t>
            </w:r>
            <w:r>
              <w:rPr>
                <w:rFonts w:cs="Times New Roman" w:hint="eastAsia"/>
                <w:color w:val="000000"/>
                <w:szCs w:val="21"/>
              </w:rPr>
              <w:t>中日合作</w:t>
            </w:r>
            <w:r>
              <w:rPr>
                <w:rFonts w:cs="Times New Roman" w:hint="eastAsia"/>
                <w:color w:val="000000"/>
                <w:szCs w:val="21"/>
              </w:rPr>
              <w:t>)</w:t>
            </w:r>
            <w:r w:rsidR="009F4AB8">
              <w:rPr>
                <w:rFonts w:cs="Times New Roman" w:hint="eastAsia"/>
                <w:color w:val="000000"/>
                <w:szCs w:val="21"/>
              </w:rPr>
              <w:t>计算机系统结构</w:t>
            </w:r>
          </w:p>
          <w:p w:rsidR="009F4AB8" w:rsidRDefault="00057DA8">
            <w:pPr>
              <w:spacing w:line="280" w:lineRule="atLeast"/>
              <w:rPr>
                <w:color w:val="333333"/>
              </w:rPr>
            </w:pPr>
            <w:r>
              <w:rPr>
                <w:rFonts w:cs="Times New Roman" w:hint="eastAsia"/>
                <w:color w:val="000000"/>
                <w:szCs w:val="21"/>
              </w:rPr>
              <w:t>H2</w:t>
            </w:r>
            <w:r>
              <w:rPr>
                <w:rFonts w:cs="Times New Roman" w:hint="eastAsia"/>
                <w:color w:val="000000"/>
                <w:szCs w:val="21"/>
              </w:rPr>
              <w:t>(</w:t>
            </w:r>
            <w:r>
              <w:rPr>
                <w:rFonts w:cs="Times New Roman" w:hint="eastAsia"/>
                <w:color w:val="000000"/>
                <w:szCs w:val="21"/>
              </w:rPr>
              <w:t>中日合作</w:t>
            </w:r>
            <w:r>
              <w:rPr>
                <w:rFonts w:cs="Times New Roman" w:hint="eastAsia"/>
                <w:color w:val="000000"/>
                <w:szCs w:val="21"/>
              </w:rPr>
              <w:t>)</w:t>
            </w:r>
            <w:r w:rsidR="009F4AB8">
              <w:rPr>
                <w:rFonts w:cs="Times New Roman" w:hint="eastAsia"/>
                <w:color w:val="000000"/>
                <w:szCs w:val="21"/>
              </w:rPr>
              <w:t>计算机软件与理论</w:t>
            </w:r>
          </w:p>
          <w:p w:rsidR="009F4AB8" w:rsidRDefault="009F4AB8">
            <w:pPr>
              <w:spacing w:line="280" w:lineRule="atLeast"/>
              <w:rPr>
                <w:color w:val="333333"/>
                <w:sz w:val="22"/>
              </w:rPr>
            </w:pPr>
            <w:r>
              <w:rPr>
                <w:rFonts w:cs="Times New Roman" w:hint="eastAsia"/>
                <w:color w:val="000000"/>
                <w:szCs w:val="21"/>
              </w:rPr>
              <w:t>H3</w:t>
            </w:r>
            <w:r w:rsidR="00057DA8">
              <w:rPr>
                <w:rFonts w:cs="Times New Roman" w:hint="eastAsia"/>
                <w:color w:val="000000"/>
                <w:szCs w:val="21"/>
              </w:rPr>
              <w:t>(</w:t>
            </w:r>
            <w:r w:rsidR="00057DA8">
              <w:rPr>
                <w:rFonts w:cs="Times New Roman" w:hint="eastAsia"/>
                <w:color w:val="000000"/>
                <w:szCs w:val="21"/>
              </w:rPr>
              <w:t>中日合作</w:t>
            </w:r>
            <w:r w:rsidR="00057DA8">
              <w:rPr>
                <w:rFonts w:cs="Times New Roman" w:hint="eastAsia"/>
                <w:color w:val="000000"/>
                <w:szCs w:val="21"/>
              </w:rPr>
              <w:t>)</w:t>
            </w:r>
            <w:r>
              <w:rPr>
                <w:rFonts w:cs="Times New Roman" w:hint="eastAsia"/>
                <w:color w:val="000000"/>
                <w:szCs w:val="21"/>
              </w:rPr>
              <w:t>计算机应用技术</w:t>
            </w:r>
            <w:r>
              <w:rPr>
                <w:rFonts w:hint="eastAsia"/>
                <w:color w:val="333333"/>
                <w:sz w:val="22"/>
              </w:rPr>
              <w:t> </w:t>
            </w:r>
          </w:p>
          <w:p w:rsidR="00B33868" w:rsidRDefault="00B33868" w:rsidP="00057DA8">
            <w:pPr>
              <w:spacing w:line="280" w:lineRule="atLeast"/>
              <w:rPr>
                <w:rFonts w:ascii="宋体" w:eastAsia="宋体" w:hAnsi="宋体" w:cs="宋体"/>
                <w:color w:val="333333"/>
                <w:sz w:val="24"/>
                <w:szCs w:val="24"/>
              </w:rPr>
            </w:pPr>
            <w:r>
              <w:rPr>
                <w:rFonts w:cs="Times New Roman" w:hint="eastAsia"/>
                <w:color w:val="000000"/>
                <w:szCs w:val="21"/>
              </w:rPr>
              <w:t>H4</w:t>
            </w:r>
            <w:r w:rsidR="00057DA8">
              <w:rPr>
                <w:rFonts w:cs="Times New Roman" w:hint="eastAsia"/>
                <w:color w:val="000000"/>
                <w:szCs w:val="21"/>
              </w:rPr>
              <w:t>(</w:t>
            </w:r>
            <w:r w:rsidR="00057DA8">
              <w:rPr>
                <w:rFonts w:cs="Times New Roman" w:hint="eastAsia"/>
                <w:color w:val="000000"/>
                <w:szCs w:val="21"/>
              </w:rPr>
              <w:t>中日合作</w:t>
            </w:r>
            <w:r w:rsidR="00057DA8">
              <w:rPr>
                <w:rFonts w:cs="Times New Roman" w:hint="eastAsia"/>
                <w:color w:val="000000"/>
                <w:szCs w:val="21"/>
              </w:rPr>
              <w:t>)</w:t>
            </w:r>
            <w:r>
              <w:rPr>
                <w:rFonts w:cs="Times New Roman" w:hint="eastAsia"/>
                <w:color w:val="000000"/>
                <w:szCs w:val="21"/>
              </w:rPr>
              <w:t>物联网技术</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9F4AB8" w:rsidRDefault="009F4AB8">
            <w:pPr>
              <w:rPr>
                <w:rFonts w:ascii="宋体" w:eastAsia="宋体" w:hAnsi="宋体" w:cs="宋体"/>
                <w:color w:val="333333"/>
                <w:sz w:val="24"/>
                <w:szCs w:val="24"/>
              </w:rPr>
            </w:pP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9F4AB8" w:rsidRDefault="009F4AB8">
            <w:pPr>
              <w:rPr>
                <w:rFonts w:ascii="宋体" w:eastAsia="宋体" w:hAnsi="宋体" w:cs="宋体"/>
                <w:color w:val="333333"/>
                <w:sz w:val="24"/>
                <w:szCs w:val="24"/>
              </w:rPr>
            </w:pP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9F4AB8" w:rsidRDefault="009F4AB8">
            <w:pPr>
              <w:rPr>
                <w:rFonts w:ascii="宋体" w:eastAsia="宋体" w:hAnsi="宋体" w:cs="宋体"/>
                <w:color w:val="333333"/>
                <w:sz w:val="24"/>
                <w:szCs w:val="24"/>
              </w:rPr>
            </w:pP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9F4AB8" w:rsidRDefault="009F4AB8">
            <w:pPr>
              <w:rPr>
                <w:rFonts w:ascii="宋体" w:eastAsia="宋体" w:hAnsi="宋体" w:cs="宋体"/>
                <w:color w:val="333333"/>
                <w:sz w:val="24"/>
                <w:szCs w:val="24"/>
              </w:rPr>
            </w:pPr>
          </w:p>
        </w:tc>
      </w:tr>
    </w:tbl>
    <w:p w:rsidR="009F4AB8" w:rsidRDefault="009F4AB8" w:rsidP="009F4AB8">
      <w:pPr>
        <w:spacing w:line="432" w:lineRule="auto"/>
        <w:ind w:firstLine="482"/>
        <w:rPr>
          <w:color w:val="333333"/>
          <w:sz w:val="24"/>
          <w:szCs w:val="24"/>
        </w:rPr>
      </w:pPr>
      <w:r>
        <w:rPr>
          <w:rFonts w:hint="eastAsia"/>
          <w:b/>
          <w:bCs/>
          <w:color w:val="333333"/>
        </w:rPr>
        <w:t>四、毕业、学位及修业年限</w:t>
      </w:r>
    </w:p>
    <w:p w:rsidR="009F4AB8" w:rsidRDefault="009F4AB8" w:rsidP="009F4AB8">
      <w:pPr>
        <w:spacing w:line="432" w:lineRule="auto"/>
        <w:ind w:firstLine="480"/>
        <w:rPr>
          <w:color w:val="333333"/>
        </w:rPr>
      </w:pPr>
      <w:r>
        <w:rPr>
          <w:rFonts w:hint="eastAsia"/>
          <w:color w:val="333333"/>
        </w:rPr>
        <w:t>本专业</w:t>
      </w:r>
      <w:r w:rsidR="00430F3D">
        <w:rPr>
          <w:rFonts w:hint="eastAsia"/>
          <w:color w:val="333333"/>
        </w:rPr>
        <w:t>学制</w:t>
      </w:r>
      <w:r>
        <w:rPr>
          <w:rFonts w:hint="eastAsia"/>
          <w:color w:val="333333"/>
        </w:rPr>
        <w:t>为</w:t>
      </w:r>
      <w:r>
        <w:rPr>
          <w:rFonts w:hint="eastAsia"/>
          <w:color w:val="333333"/>
        </w:rPr>
        <w:t>2.5</w:t>
      </w:r>
      <w:r>
        <w:rPr>
          <w:rFonts w:hint="eastAsia"/>
          <w:color w:val="333333"/>
        </w:rPr>
        <w:t>年。采用</w:t>
      </w:r>
      <w:r>
        <w:rPr>
          <w:rFonts w:hint="eastAsia"/>
          <w:color w:val="333333"/>
        </w:rPr>
        <w:t>1+1+0.5</w:t>
      </w:r>
      <w:r>
        <w:rPr>
          <w:rFonts w:hint="eastAsia"/>
          <w:color w:val="333333"/>
        </w:rPr>
        <w:t>，第一年在杭电学习，第二年在日本学习，最后</w:t>
      </w:r>
      <w:r>
        <w:rPr>
          <w:rFonts w:hint="eastAsia"/>
          <w:color w:val="333333"/>
        </w:rPr>
        <w:t>0.5</w:t>
      </w:r>
      <w:r>
        <w:rPr>
          <w:rFonts w:hint="eastAsia"/>
          <w:color w:val="333333"/>
        </w:rPr>
        <w:lastRenderedPageBreak/>
        <w:t>年回国做毕业论文答辩。达到双方毕业要求，可授予中日双方硕士学位。</w:t>
      </w:r>
      <w:r w:rsidR="00464F85">
        <w:rPr>
          <w:rFonts w:ascii="宋体" w:eastAsia="宋体" w:hAnsi="宋体" w:cs="Times New Roman" w:hint="eastAsia"/>
          <w:szCs w:val="20"/>
        </w:rPr>
        <w:t>其中中方学位授予</w:t>
      </w:r>
      <w:r w:rsidR="00464F85" w:rsidRPr="008A5261">
        <w:rPr>
          <w:rFonts w:ascii="宋体" w:eastAsia="宋体" w:hAnsi="宋体" w:cs="Times New Roman" w:hint="eastAsia"/>
          <w:szCs w:val="20"/>
        </w:rPr>
        <w:t>具体按</w:t>
      </w:r>
      <w:r w:rsidR="00464F85" w:rsidRPr="008A5261">
        <w:rPr>
          <w:rFonts w:ascii="宋体" w:eastAsia="宋体" w:hAnsi="宋体" w:cs="Times New Roman" w:hint="eastAsia"/>
          <w:bCs/>
          <w:szCs w:val="20"/>
        </w:rPr>
        <w:t>《杭州电子科技大学硕士研究生论文答辩及学位申请工作细则》（杭电研【2007】172号）有关规定执行</w:t>
      </w:r>
      <w:r w:rsidR="00464F85">
        <w:rPr>
          <w:rFonts w:ascii="宋体" w:eastAsia="宋体" w:hAnsi="宋体" w:cs="Times New Roman" w:hint="eastAsia"/>
          <w:bCs/>
          <w:szCs w:val="20"/>
        </w:rPr>
        <w:t>。日方学位授予要求研究生</w:t>
      </w:r>
      <w:r w:rsidR="00464F85" w:rsidRPr="008A5261">
        <w:rPr>
          <w:rFonts w:ascii="宋体" w:eastAsia="宋体" w:hAnsi="宋体" w:cs="Times New Roman"/>
          <w:szCs w:val="20"/>
        </w:rPr>
        <w:t>修满培养方案规定的课程和学分</w:t>
      </w:r>
      <w:r w:rsidR="00464F85">
        <w:rPr>
          <w:rFonts w:ascii="宋体" w:eastAsia="宋体" w:hAnsi="宋体" w:cs="Times New Roman" w:hint="eastAsia"/>
          <w:szCs w:val="20"/>
        </w:rPr>
        <w:t>，在学位申请半年前通过中间答辩，提交学位论文，通过学位论文审查和答辩。</w:t>
      </w:r>
    </w:p>
    <w:p w:rsidR="009F4AB8" w:rsidRDefault="009F4AB8" w:rsidP="009F4AB8">
      <w:pPr>
        <w:spacing w:line="432" w:lineRule="auto"/>
        <w:ind w:firstLine="482"/>
        <w:rPr>
          <w:color w:val="333333"/>
        </w:rPr>
      </w:pPr>
      <w:r>
        <w:rPr>
          <w:rFonts w:hint="eastAsia"/>
          <w:b/>
          <w:bCs/>
          <w:color w:val="333333"/>
        </w:rPr>
        <w:t>五、复试、录取、入学同学院其他专业</w:t>
      </w:r>
    </w:p>
    <w:p w:rsidR="009F4AB8" w:rsidRDefault="009F4AB8" w:rsidP="009F4AB8">
      <w:pPr>
        <w:spacing w:line="432" w:lineRule="auto"/>
        <w:ind w:firstLine="482"/>
        <w:rPr>
          <w:color w:val="333333"/>
        </w:rPr>
      </w:pPr>
      <w:r>
        <w:rPr>
          <w:rFonts w:hint="eastAsia"/>
          <w:b/>
          <w:bCs/>
          <w:color w:val="333333"/>
        </w:rPr>
        <w:t>六、学费与奖助体系</w:t>
      </w:r>
    </w:p>
    <w:p w:rsidR="009F4AB8" w:rsidRDefault="009F4AB8" w:rsidP="009F4AB8">
      <w:pPr>
        <w:spacing w:line="432" w:lineRule="auto"/>
        <w:ind w:firstLine="602"/>
        <w:rPr>
          <w:color w:val="333333"/>
        </w:rPr>
      </w:pPr>
      <w:r>
        <w:rPr>
          <w:rFonts w:hint="eastAsia"/>
          <w:b/>
          <w:bCs/>
          <w:color w:val="333333"/>
        </w:rPr>
        <w:t>（一）学费：</w:t>
      </w:r>
      <w:r>
        <w:rPr>
          <w:rFonts w:hint="eastAsia"/>
          <w:color w:val="333333"/>
        </w:rPr>
        <w:t>35000</w:t>
      </w:r>
      <w:r>
        <w:rPr>
          <w:rFonts w:hint="eastAsia"/>
          <w:color w:val="333333"/>
        </w:rPr>
        <w:t>元</w:t>
      </w:r>
      <w:r>
        <w:rPr>
          <w:rFonts w:hint="eastAsia"/>
          <w:color w:val="333333"/>
        </w:rPr>
        <w:t>/</w:t>
      </w:r>
      <w:r>
        <w:rPr>
          <w:rFonts w:hint="eastAsia"/>
          <w:color w:val="333333"/>
        </w:rPr>
        <w:t>学年</w:t>
      </w:r>
      <w:r>
        <w:rPr>
          <w:rFonts w:hint="eastAsia"/>
          <w:color w:val="333333"/>
        </w:rPr>
        <w:t>/</w:t>
      </w:r>
      <w:r>
        <w:rPr>
          <w:rFonts w:hint="eastAsia"/>
          <w:color w:val="333333"/>
        </w:rPr>
        <w:t>人。</w:t>
      </w:r>
    </w:p>
    <w:p w:rsidR="009F4AB8" w:rsidRDefault="009F4AB8" w:rsidP="009F4AB8">
      <w:pPr>
        <w:spacing w:line="432" w:lineRule="auto"/>
        <w:ind w:firstLine="602"/>
        <w:rPr>
          <w:color w:val="333333"/>
        </w:rPr>
      </w:pPr>
      <w:r>
        <w:rPr>
          <w:rFonts w:hint="eastAsia"/>
          <w:b/>
          <w:bCs/>
          <w:color w:val="333333"/>
        </w:rPr>
        <w:t>（二）奖助体系：</w:t>
      </w:r>
      <w:r>
        <w:rPr>
          <w:rFonts w:hint="eastAsia"/>
          <w:color w:val="333333"/>
        </w:rPr>
        <w:t>我校设立了国家奖学金、国家助学金、学业奖学金、</w:t>
      </w:r>
      <w:r w:rsidR="00057DA8">
        <w:rPr>
          <w:rFonts w:hint="eastAsia"/>
          <w:color w:val="333333"/>
        </w:rPr>
        <w:t>企业</w:t>
      </w:r>
      <w:bookmarkStart w:id="0" w:name="_GoBack"/>
      <w:bookmarkEnd w:id="0"/>
      <w:r>
        <w:rPr>
          <w:rFonts w:hint="eastAsia"/>
          <w:color w:val="333333"/>
        </w:rPr>
        <w:t>专项奖学金、</w:t>
      </w:r>
      <w:r w:rsidR="00090259">
        <w:rPr>
          <w:rFonts w:hint="eastAsia"/>
          <w:color w:val="333333"/>
        </w:rPr>
        <w:t>国际交流补助、</w:t>
      </w:r>
      <w:r>
        <w:rPr>
          <w:rFonts w:hint="eastAsia"/>
          <w:color w:val="333333"/>
        </w:rPr>
        <w:t>助研津贴、助管助教、助学贷款、绿色通道等奖助项目，丰富了研究生奖助体系，旨在提高研究生在校待遇</w:t>
      </w:r>
      <w:r>
        <w:rPr>
          <w:rFonts w:hint="eastAsia"/>
          <w:color w:val="333333"/>
        </w:rPr>
        <w:t>,</w:t>
      </w:r>
      <w:r>
        <w:rPr>
          <w:rFonts w:hint="eastAsia"/>
          <w:color w:val="333333"/>
        </w:rPr>
        <w:t>以鼓励、帮助研究生更好地完成学业。</w:t>
      </w:r>
    </w:p>
    <w:p w:rsidR="009F4AB8" w:rsidRDefault="009F4AB8" w:rsidP="009F4AB8">
      <w:pPr>
        <w:spacing w:line="432" w:lineRule="auto"/>
        <w:ind w:firstLine="482"/>
        <w:rPr>
          <w:color w:val="333333"/>
        </w:rPr>
      </w:pPr>
      <w:r>
        <w:rPr>
          <w:rFonts w:hint="eastAsia"/>
          <w:b/>
          <w:bCs/>
          <w:color w:val="333333"/>
        </w:rPr>
        <w:t>七、其他</w:t>
      </w:r>
    </w:p>
    <w:p w:rsidR="009F4AB8" w:rsidRDefault="009F4AB8" w:rsidP="009F4AB8">
      <w:pPr>
        <w:spacing w:line="432" w:lineRule="auto"/>
        <w:ind w:firstLine="480"/>
        <w:rPr>
          <w:color w:val="333333"/>
        </w:rPr>
      </w:pPr>
      <w:r>
        <w:rPr>
          <w:rFonts w:hint="eastAsia"/>
          <w:color w:val="333333"/>
        </w:rPr>
        <w:t>考生因报考硕士研究生与所在单位产生的问题由考生自行处理。若因此造成考生不能复试或无法被录取，招生单位不承担责任。</w:t>
      </w:r>
    </w:p>
    <w:p w:rsidR="009F4AB8" w:rsidRDefault="009F4AB8" w:rsidP="009F4AB8">
      <w:pPr>
        <w:spacing w:line="432" w:lineRule="auto"/>
        <w:ind w:firstLine="480"/>
        <w:rPr>
          <w:color w:val="333333"/>
        </w:rPr>
      </w:pPr>
      <w:r>
        <w:rPr>
          <w:rFonts w:hint="eastAsia"/>
          <w:color w:val="333333"/>
        </w:rPr>
        <w:t>招生简章由杭州电子科技大学研究生院和计算机学院负责解释，如有变动以国家和学校下发的相关文件通知为准，请考生随时关注我校研究生院网站（</w:t>
      </w:r>
      <w:hyperlink r:id="rId6" w:history="1">
        <w:r>
          <w:rPr>
            <w:rStyle w:val="a7"/>
            <w:rFonts w:hint="eastAsia"/>
          </w:rPr>
          <w:t>http://grs.hdu.edu.cn</w:t>
        </w:r>
      </w:hyperlink>
      <w:r>
        <w:rPr>
          <w:rFonts w:hint="eastAsia"/>
          <w:color w:val="333333"/>
        </w:rPr>
        <w:t>）。</w:t>
      </w:r>
    </w:p>
    <w:p w:rsidR="009F4AB8" w:rsidRDefault="009F4AB8" w:rsidP="009F4AB8">
      <w:pPr>
        <w:spacing w:line="432" w:lineRule="auto"/>
        <w:ind w:firstLine="482"/>
        <w:rPr>
          <w:color w:val="333333"/>
        </w:rPr>
      </w:pPr>
      <w:r>
        <w:rPr>
          <w:rFonts w:hint="eastAsia"/>
          <w:b/>
          <w:bCs/>
          <w:color w:val="333333"/>
        </w:rPr>
        <w:t>八、联系方式</w:t>
      </w:r>
    </w:p>
    <w:p w:rsidR="009F4AB8" w:rsidRDefault="009F4AB8" w:rsidP="009F4AB8">
      <w:pPr>
        <w:spacing w:line="432" w:lineRule="auto"/>
        <w:ind w:firstLine="480"/>
        <w:rPr>
          <w:color w:val="333333"/>
        </w:rPr>
      </w:pPr>
      <w:r>
        <w:rPr>
          <w:rFonts w:hint="eastAsia"/>
          <w:color w:val="333333"/>
        </w:rPr>
        <w:t>缪老师，</w:t>
      </w:r>
      <w:r w:rsidR="00090259">
        <w:rPr>
          <w:rFonts w:hint="eastAsia"/>
          <w:color w:val="333333"/>
        </w:rPr>
        <w:t>myx@hdu.edu.cn</w:t>
      </w:r>
    </w:p>
    <w:p w:rsidR="00090259" w:rsidRDefault="00090259" w:rsidP="009F4AB8">
      <w:pPr>
        <w:spacing w:line="432" w:lineRule="auto"/>
        <w:ind w:firstLine="480"/>
        <w:rPr>
          <w:color w:val="333333"/>
        </w:rPr>
      </w:pPr>
      <w:r>
        <w:rPr>
          <w:rFonts w:hint="eastAsia"/>
          <w:color w:val="333333"/>
        </w:rPr>
        <w:t>田老师，</w:t>
      </w:r>
      <w:r>
        <w:rPr>
          <w:rFonts w:hint="eastAsia"/>
          <w:color w:val="333333"/>
        </w:rPr>
        <w:t>linda-tx@hdu.edu.cn</w:t>
      </w:r>
    </w:p>
    <w:p w:rsidR="009F4AB8" w:rsidRDefault="009F4AB8" w:rsidP="009F4AB8">
      <w:pPr>
        <w:spacing w:line="432" w:lineRule="auto"/>
        <w:ind w:firstLine="480"/>
        <w:rPr>
          <w:color w:val="333333"/>
        </w:rPr>
      </w:pPr>
      <w:r>
        <w:rPr>
          <w:rFonts w:hint="eastAsia"/>
          <w:color w:val="333333"/>
          <w:sz w:val="22"/>
        </w:rPr>
        <w:t> </w:t>
      </w:r>
    </w:p>
    <w:p w:rsidR="009F4AB8" w:rsidRDefault="009F4AB8" w:rsidP="009F4AB8">
      <w:pPr>
        <w:spacing w:line="432" w:lineRule="auto"/>
        <w:ind w:firstLine="542"/>
        <w:jc w:val="center"/>
        <w:rPr>
          <w:color w:val="333333"/>
        </w:rPr>
      </w:pPr>
      <w:r>
        <w:rPr>
          <w:rFonts w:hint="eastAsia"/>
          <w:b/>
          <w:bCs/>
          <w:color w:val="FF0000"/>
          <w:sz w:val="27"/>
          <w:szCs w:val="27"/>
        </w:rPr>
        <w:t>欢迎有志青年报考计算机科学与技术（中日合作办学）硕士研究生！</w:t>
      </w:r>
    </w:p>
    <w:p w:rsidR="002175D4" w:rsidRPr="009F4AB8" w:rsidRDefault="002175D4" w:rsidP="009F4AB8">
      <w:pPr>
        <w:widowControl/>
        <w:spacing w:line="432" w:lineRule="auto"/>
        <w:ind w:leftChars="-3" w:left="-6" w:firstLineChars="196" w:firstLine="412"/>
        <w:jc w:val="left"/>
      </w:pPr>
    </w:p>
    <w:sectPr w:rsidR="002175D4" w:rsidRPr="009F4AB8" w:rsidSect="00740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8AF" w:rsidRDefault="006B78AF" w:rsidP="00175FE5">
      <w:r>
        <w:separator/>
      </w:r>
    </w:p>
  </w:endnote>
  <w:endnote w:type="continuationSeparator" w:id="0">
    <w:p w:rsidR="006B78AF" w:rsidRDefault="006B78AF" w:rsidP="0017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8AF" w:rsidRDefault="006B78AF" w:rsidP="00175FE5">
      <w:r>
        <w:separator/>
      </w:r>
    </w:p>
  </w:footnote>
  <w:footnote w:type="continuationSeparator" w:id="0">
    <w:p w:rsidR="006B78AF" w:rsidRDefault="006B78AF" w:rsidP="00175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5FE5"/>
    <w:rsid w:val="00057DA8"/>
    <w:rsid w:val="00090259"/>
    <w:rsid w:val="000C28BF"/>
    <w:rsid w:val="00134469"/>
    <w:rsid w:val="00152469"/>
    <w:rsid w:val="0015742C"/>
    <w:rsid w:val="00175FE5"/>
    <w:rsid w:val="00180D09"/>
    <w:rsid w:val="001C6DA6"/>
    <w:rsid w:val="001C7E00"/>
    <w:rsid w:val="002175D4"/>
    <w:rsid w:val="002B00EF"/>
    <w:rsid w:val="002F5F91"/>
    <w:rsid w:val="0040097A"/>
    <w:rsid w:val="00430F3D"/>
    <w:rsid w:val="004639F7"/>
    <w:rsid w:val="00464F85"/>
    <w:rsid w:val="004A74FD"/>
    <w:rsid w:val="005D55CB"/>
    <w:rsid w:val="00657F08"/>
    <w:rsid w:val="0067390F"/>
    <w:rsid w:val="006B78AF"/>
    <w:rsid w:val="006F151F"/>
    <w:rsid w:val="00720D9A"/>
    <w:rsid w:val="007408A9"/>
    <w:rsid w:val="008112BD"/>
    <w:rsid w:val="00822634"/>
    <w:rsid w:val="008820BE"/>
    <w:rsid w:val="009F4AB8"/>
    <w:rsid w:val="00B33868"/>
    <w:rsid w:val="00B90C58"/>
    <w:rsid w:val="00D57BDE"/>
    <w:rsid w:val="00E7225C"/>
    <w:rsid w:val="00E9280F"/>
    <w:rsid w:val="00F126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3C0F6"/>
  <w15:docId w15:val="{5E7A35DD-0BA5-4FC1-B1E7-C9CEBB95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8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F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5FE5"/>
    <w:rPr>
      <w:sz w:val="18"/>
      <w:szCs w:val="18"/>
    </w:rPr>
  </w:style>
  <w:style w:type="paragraph" w:styleId="a5">
    <w:name w:val="footer"/>
    <w:basedOn w:val="a"/>
    <w:link w:val="a6"/>
    <w:uiPriority w:val="99"/>
    <w:unhideWhenUsed/>
    <w:rsid w:val="00175FE5"/>
    <w:pPr>
      <w:tabs>
        <w:tab w:val="center" w:pos="4153"/>
        <w:tab w:val="right" w:pos="8306"/>
      </w:tabs>
      <w:snapToGrid w:val="0"/>
      <w:jc w:val="left"/>
    </w:pPr>
    <w:rPr>
      <w:sz w:val="18"/>
      <w:szCs w:val="18"/>
    </w:rPr>
  </w:style>
  <w:style w:type="character" w:customStyle="1" w:styleId="a6">
    <w:name w:val="页脚 字符"/>
    <w:basedOn w:val="a0"/>
    <w:link w:val="a5"/>
    <w:uiPriority w:val="99"/>
    <w:rsid w:val="00175FE5"/>
    <w:rPr>
      <w:sz w:val="18"/>
      <w:szCs w:val="18"/>
    </w:rPr>
  </w:style>
  <w:style w:type="character" w:styleId="a7">
    <w:name w:val="Hyperlink"/>
    <w:basedOn w:val="a0"/>
    <w:uiPriority w:val="99"/>
    <w:semiHidden/>
    <w:unhideWhenUsed/>
    <w:rsid w:val="00175FE5"/>
    <w:rPr>
      <w:strike w:val="0"/>
      <w:dstrike w:val="0"/>
      <w:color w:val="336C9D"/>
      <w:u w:val="none"/>
      <w:effect w:val="none"/>
    </w:rPr>
  </w:style>
  <w:style w:type="character" w:styleId="a8">
    <w:name w:val="Strong"/>
    <w:basedOn w:val="a0"/>
    <w:uiPriority w:val="22"/>
    <w:qFormat/>
    <w:rsid w:val="009F4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006431">
      <w:bodyDiv w:val="1"/>
      <w:marLeft w:val="0"/>
      <w:marRight w:val="0"/>
      <w:marTop w:val="0"/>
      <w:marBottom w:val="0"/>
      <w:divBdr>
        <w:top w:val="none" w:sz="0" w:space="0" w:color="auto"/>
        <w:left w:val="none" w:sz="0" w:space="0" w:color="auto"/>
        <w:bottom w:val="none" w:sz="0" w:space="0" w:color="auto"/>
        <w:right w:val="none" w:sz="0" w:space="0" w:color="auto"/>
      </w:divBdr>
      <w:divsChild>
        <w:div w:id="930890757">
          <w:marLeft w:val="0"/>
          <w:marRight w:val="0"/>
          <w:marTop w:val="0"/>
          <w:marBottom w:val="0"/>
          <w:divBdr>
            <w:top w:val="none" w:sz="0" w:space="0" w:color="auto"/>
            <w:left w:val="none" w:sz="0" w:space="0" w:color="auto"/>
            <w:bottom w:val="none" w:sz="0" w:space="0" w:color="auto"/>
            <w:right w:val="none" w:sz="0" w:space="0" w:color="auto"/>
          </w:divBdr>
          <w:divsChild>
            <w:div w:id="530343351">
              <w:marLeft w:val="0"/>
              <w:marRight w:val="0"/>
              <w:marTop w:val="0"/>
              <w:marBottom w:val="0"/>
              <w:divBdr>
                <w:top w:val="none" w:sz="0" w:space="0" w:color="auto"/>
                <w:left w:val="none" w:sz="0" w:space="0" w:color="auto"/>
                <w:bottom w:val="none" w:sz="0" w:space="0" w:color="auto"/>
                <w:right w:val="none" w:sz="0" w:space="0" w:color="auto"/>
              </w:divBdr>
              <w:divsChild>
                <w:div w:id="2695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7599">
      <w:bodyDiv w:val="1"/>
      <w:marLeft w:val="0"/>
      <w:marRight w:val="0"/>
      <w:marTop w:val="0"/>
      <w:marBottom w:val="0"/>
      <w:divBdr>
        <w:top w:val="none" w:sz="0" w:space="0" w:color="auto"/>
        <w:left w:val="none" w:sz="0" w:space="0" w:color="auto"/>
        <w:bottom w:val="none" w:sz="0" w:space="0" w:color="auto"/>
        <w:right w:val="none" w:sz="0" w:space="0" w:color="auto"/>
      </w:divBdr>
      <w:divsChild>
        <w:div w:id="1515925265">
          <w:marLeft w:val="992"/>
          <w:marRight w:val="0"/>
          <w:marTop w:val="0"/>
          <w:marBottom w:val="0"/>
          <w:divBdr>
            <w:top w:val="none" w:sz="0" w:space="0" w:color="auto"/>
            <w:left w:val="none" w:sz="0" w:space="0" w:color="auto"/>
            <w:bottom w:val="none" w:sz="0" w:space="0" w:color="auto"/>
            <w:right w:val="none" w:sz="0" w:space="0" w:color="auto"/>
          </w:divBdr>
        </w:div>
        <w:div w:id="1207982871">
          <w:marLeft w:val="0"/>
          <w:marRight w:val="0"/>
          <w:marTop w:val="0"/>
          <w:marBottom w:val="0"/>
          <w:divBdr>
            <w:top w:val="none" w:sz="0" w:space="0" w:color="auto"/>
            <w:left w:val="none" w:sz="0" w:space="0" w:color="auto"/>
            <w:bottom w:val="none" w:sz="0" w:space="0" w:color="auto"/>
            <w:right w:val="none" w:sz="0" w:space="0" w:color="auto"/>
          </w:divBdr>
        </w:div>
        <w:div w:id="345863910">
          <w:marLeft w:val="0"/>
          <w:marRight w:val="0"/>
          <w:marTop w:val="0"/>
          <w:marBottom w:val="0"/>
          <w:divBdr>
            <w:top w:val="none" w:sz="0" w:space="0" w:color="auto"/>
            <w:left w:val="none" w:sz="0" w:space="0" w:color="auto"/>
            <w:bottom w:val="none" w:sz="0" w:space="0" w:color="auto"/>
            <w:right w:val="none" w:sz="0" w:space="0" w:color="auto"/>
          </w:divBdr>
        </w:div>
        <w:div w:id="1948392271">
          <w:marLeft w:val="0"/>
          <w:marRight w:val="0"/>
          <w:marTop w:val="0"/>
          <w:marBottom w:val="0"/>
          <w:divBdr>
            <w:top w:val="none" w:sz="0" w:space="0" w:color="auto"/>
            <w:left w:val="none" w:sz="0" w:space="0" w:color="auto"/>
            <w:bottom w:val="none" w:sz="0" w:space="0" w:color="auto"/>
            <w:right w:val="none" w:sz="0" w:space="0" w:color="auto"/>
          </w:divBdr>
        </w:div>
        <w:div w:id="835000120">
          <w:marLeft w:val="0"/>
          <w:marRight w:val="0"/>
          <w:marTop w:val="0"/>
          <w:marBottom w:val="0"/>
          <w:divBdr>
            <w:top w:val="none" w:sz="0" w:space="0" w:color="auto"/>
            <w:left w:val="none" w:sz="0" w:space="0" w:color="auto"/>
            <w:bottom w:val="none" w:sz="0" w:space="0" w:color="auto"/>
            <w:right w:val="none" w:sz="0" w:space="0" w:color="auto"/>
          </w:divBdr>
        </w:div>
        <w:div w:id="1473524922">
          <w:marLeft w:val="0"/>
          <w:marRight w:val="0"/>
          <w:marTop w:val="0"/>
          <w:marBottom w:val="0"/>
          <w:divBdr>
            <w:top w:val="none" w:sz="0" w:space="0" w:color="auto"/>
            <w:left w:val="none" w:sz="0" w:space="0" w:color="auto"/>
            <w:bottom w:val="none" w:sz="0" w:space="0" w:color="auto"/>
            <w:right w:val="none" w:sz="0" w:space="0" w:color="auto"/>
          </w:divBdr>
        </w:div>
        <w:div w:id="1425030362">
          <w:marLeft w:val="0"/>
          <w:marRight w:val="0"/>
          <w:marTop w:val="0"/>
          <w:marBottom w:val="0"/>
          <w:divBdr>
            <w:top w:val="none" w:sz="0" w:space="0" w:color="auto"/>
            <w:left w:val="none" w:sz="0" w:space="0" w:color="auto"/>
            <w:bottom w:val="none" w:sz="0" w:space="0" w:color="auto"/>
            <w:right w:val="none" w:sz="0" w:space="0" w:color="auto"/>
          </w:divBdr>
        </w:div>
        <w:div w:id="382027695">
          <w:marLeft w:val="0"/>
          <w:marRight w:val="0"/>
          <w:marTop w:val="0"/>
          <w:marBottom w:val="0"/>
          <w:divBdr>
            <w:top w:val="none" w:sz="0" w:space="0" w:color="auto"/>
            <w:left w:val="none" w:sz="0" w:space="0" w:color="auto"/>
            <w:bottom w:val="none" w:sz="0" w:space="0" w:color="auto"/>
            <w:right w:val="none" w:sz="0" w:space="0" w:color="auto"/>
          </w:divBdr>
        </w:div>
        <w:div w:id="731806953">
          <w:marLeft w:val="0"/>
          <w:marRight w:val="0"/>
          <w:marTop w:val="0"/>
          <w:marBottom w:val="0"/>
          <w:divBdr>
            <w:top w:val="none" w:sz="0" w:space="0" w:color="auto"/>
            <w:left w:val="none" w:sz="0" w:space="0" w:color="auto"/>
            <w:bottom w:val="none" w:sz="0" w:space="0" w:color="auto"/>
            <w:right w:val="none" w:sz="0" w:space="0" w:color="auto"/>
          </w:divBdr>
        </w:div>
        <w:div w:id="838470565">
          <w:marLeft w:val="0"/>
          <w:marRight w:val="0"/>
          <w:marTop w:val="0"/>
          <w:marBottom w:val="0"/>
          <w:divBdr>
            <w:top w:val="none" w:sz="0" w:space="0" w:color="auto"/>
            <w:left w:val="none" w:sz="0" w:space="0" w:color="auto"/>
            <w:bottom w:val="none" w:sz="0" w:space="0" w:color="auto"/>
            <w:right w:val="none" w:sz="0" w:space="0" w:color="auto"/>
          </w:divBdr>
        </w:div>
        <w:div w:id="1231189328">
          <w:marLeft w:val="0"/>
          <w:marRight w:val="0"/>
          <w:marTop w:val="0"/>
          <w:marBottom w:val="0"/>
          <w:divBdr>
            <w:top w:val="none" w:sz="0" w:space="0" w:color="auto"/>
            <w:left w:val="none" w:sz="0" w:space="0" w:color="auto"/>
            <w:bottom w:val="none" w:sz="0" w:space="0" w:color="auto"/>
            <w:right w:val="none" w:sz="0" w:space="0" w:color="auto"/>
          </w:divBdr>
        </w:div>
        <w:div w:id="805321592">
          <w:marLeft w:val="0"/>
          <w:marRight w:val="0"/>
          <w:marTop w:val="0"/>
          <w:marBottom w:val="0"/>
          <w:divBdr>
            <w:top w:val="none" w:sz="0" w:space="0" w:color="auto"/>
            <w:left w:val="none" w:sz="0" w:space="0" w:color="auto"/>
            <w:bottom w:val="none" w:sz="0" w:space="0" w:color="auto"/>
            <w:right w:val="none" w:sz="0" w:space="0" w:color="auto"/>
          </w:divBdr>
        </w:div>
        <w:div w:id="386534759">
          <w:marLeft w:val="0"/>
          <w:marRight w:val="0"/>
          <w:marTop w:val="0"/>
          <w:marBottom w:val="0"/>
          <w:divBdr>
            <w:top w:val="none" w:sz="0" w:space="0" w:color="auto"/>
            <w:left w:val="none" w:sz="0" w:space="0" w:color="auto"/>
            <w:bottom w:val="none" w:sz="0" w:space="0" w:color="auto"/>
            <w:right w:val="none" w:sz="0" w:space="0" w:color="auto"/>
          </w:divBdr>
        </w:div>
        <w:div w:id="1011953299">
          <w:marLeft w:val="0"/>
          <w:marRight w:val="0"/>
          <w:marTop w:val="0"/>
          <w:marBottom w:val="0"/>
          <w:divBdr>
            <w:top w:val="none" w:sz="0" w:space="0" w:color="auto"/>
            <w:left w:val="none" w:sz="0" w:space="0" w:color="auto"/>
            <w:bottom w:val="none" w:sz="0" w:space="0" w:color="auto"/>
            <w:right w:val="none" w:sz="0" w:space="0" w:color="auto"/>
          </w:divBdr>
        </w:div>
        <w:div w:id="1587691025">
          <w:marLeft w:val="0"/>
          <w:marRight w:val="0"/>
          <w:marTop w:val="0"/>
          <w:marBottom w:val="0"/>
          <w:divBdr>
            <w:top w:val="none" w:sz="0" w:space="0" w:color="auto"/>
            <w:left w:val="none" w:sz="0" w:space="0" w:color="auto"/>
            <w:bottom w:val="none" w:sz="0" w:space="0" w:color="auto"/>
            <w:right w:val="none" w:sz="0" w:space="0" w:color="auto"/>
          </w:divBdr>
        </w:div>
        <w:div w:id="936600595">
          <w:marLeft w:val="0"/>
          <w:marRight w:val="0"/>
          <w:marTop w:val="0"/>
          <w:marBottom w:val="0"/>
          <w:divBdr>
            <w:top w:val="none" w:sz="0" w:space="0" w:color="auto"/>
            <w:left w:val="none" w:sz="0" w:space="0" w:color="auto"/>
            <w:bottom w:val="none" w:sz="0" w:space="0" w:color="auto"/>
            <w:right w:val="none" w:sz="0" w:space="0" w:color="auto"/>
          </w:divBdr>
        </w:div>
        <w:div w:id="1355964291">
          <w:marLeft w:val="0"/>
          <w:marRight w:val="0"/>
          <w:marTop w:val="0"/>
          <w:marBottom w:val="0"/>
          <w:divBdr>
            <w:top w:val="none" w:sz="0" w:space="0" w:color="auto"/>
            <w:left w:val="none" w:sz="0" w:space="0" w:color="auto"/>
            <w:bottom w:val="none" w:sz="0" w:space="0" w:color="auto"/>
            <w:right w:val="none" w:sz="0" w:space="0" w:color="auto"/>
          </w:divBdr>
        </w:div>
        <w:div w:id="1081440857">
          <w:marLeft w:val="0"/>
          <w:marRight w:val="0"/>
          <w:marTop w:val="0"/>
          <w:marBottom w:val="0"/>
          <w:divBdr>
            <w:top w:val="none" w:sz="0" w:space="0" w:color="auto"/>
            <w:left w:val="none" w:sz="0" w:space="0" w:color="auto"/>
            <w:bottom w:val="none" w:sz="0" w:space="0" w:color="auto"/>
            <w:right w:val="none" w:sz="0" w:space="0" w:color="auto"/>
          </w:divBdr>
        </w:div>
        <w:div w:id="1599827469">
          <w:marLeft w:val="0"/>
          <w:marRight w:val="0"/>
          <w:marTop w:val="0"/>
          <w:marBottom w:val="0"/>
          <w:divBdr>
            <w:top w:val="none" w:sz="0" w:space="0" w:color="auto"/>
            <w:left w:val="none" w:sz="0" w:space="0" w:color="auto"/>
            <w:bottom w:val="none" w:sz="0" w:space="0" w:color="auto"/>
            <w:right w:val="none" w:sz="0" w:space="0" w:color="auto"/>
          </w:divBdr>
        </w:div>
        <w:div w:id="29753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s.hd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193</Words>
  <Characters>1106</Characters>
  <Application>Microsoft Office Word</Application>
  <DocSecurity>0</DocSecurity>
  <Lines>9</Lines>
  <Paragraphs>2</Paragraphs>
  <ScaleCrop>false</ScaleCrop>
  <Company>Microsoft</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万俟枫</cp:lastModifiedBy>
  <cp:revision>25</cp:revision>
  <cp:lastPrinted>2018-03-22T02:22:00Z</cp:lastPrinted>
  <dcterms:created xsi:type="dcterms:W3CDTF">2017-09-22T03:12:00Z</dcterms:created>
  <dcterms:modified xsi:type="dcterms:W3CDTF">2019-09-17T06:33:00Z</dcterms:modified>
</cp:coreProperties>
</file>