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4EF0" w14:textId="1EFD923A" w:rsidR="00E44B44" w:rsidRDefault="00FD3D75">
      <w:r>
        <w:t>Things to change on the webstie:</w:t>
      </w:r>
    </w:p>
    <w:p w14:paraId="19CB5E10" w14:textId="77777777" w:rsidR="00FD3D75" w:rsidRDefault="00FD3D75"/>
    <w:p w14:paraId="7A515851" w14:textId="76371A29" w:rsidR="00FD3D75" w:rsidRDefault="00FD3D75">
      <w:r>
        <w:t>On the homepage ‘index’ page:</w:t>
      </w:r>
    </w:p>
    <w:p w14:paraId="70BD121A" w14:textId="77777777" w:rsidR="00FD3D75" w:rsidRDefault="00FD3D75"/>
    <w:p w14:paraId="7BD5DB88" w14:textId="14915A0D" w:rsidR="00FD3D75" w:rsidRDefault="00FD3D75">
      <w:r>
        <w:t>Engineering Chromatin and Memory</w:t>
      </w:r>
    </w:p>
    <w:p w14:paraId="2FB46358" w14:textId="4C509617" w:rsidR="00FD3D75" w:rsidRDefault="00FD3D75">
      <w:r>
        <w:t>(not Chromatin Memory and Plants)</w:t>
      </w:r>
    </w:p>
    <w:p w14:paraId="2E433DBC" w14:textId="77777777" w:rsidR="00FD3D75" w:rsidRDefault="00FD3D75"/>
    <w:p w14:paraId="08F36BED" w14:textId="4A83A1E0" w:rsidR="00FD3D75" w:rsidRDefault="00FD3D75">
      <w:r>
        <w:t>Let’s add some photos. What about some nice one of Cambridge? And some nice ones of plants? Or cool ones of science images etc?</w:t>
      </w:r>
    </w:p>
    <w:p w14:paraId="2F2C7F15" w14:textId="77777777" w:rsidR="00FD3D75" w:rsidRDefault="00FD3D75"/>
    <w:p w14:paraId="51D11A62" w14:textId="77777777" w:rsidR="00FD3D75" w:rsidRDefault="00FD3D75">
      <w:r>
        <w:t>The thing below “Our research and publications” which has:</w:t>
      </w:r>
    </w:p>
    <w:p w14:paraId="0E8067F7" w14:textId="77777777" w:rsidR="00FD3D75" w:rsidRDefault="00FD3D75"/>
    <w:p w14:paraId="720E4332" w14:textId="1F206343" w:rsidR="00FD3D75" w:rsidRDefault="00FD3D75">
      <w:r>
        <w:t>12+ lab members, 20+ publications, 3 research themes, 2021 lab founded</w:t>
      </w:r>
    </w:p>
    <w:p w14:paraId="08F6081E" w14:textId="77777777" w:rsidR="00FD3D75" w:rsidRDefault="00FD3D75"/>
    <w:p w14:paraId="2541CAE0" w14:textId="38B8BEE6" w:rsidR="00FD3D75" w:rsidRDefault="00FD3D75">
      <w:r>
        <w:t xml:space="preserve">Should be removed, I think it should be little picture icons, that expand when you hover over them and reveal the three different research themes. </w:t>
      </w:r>
    </w:p>
    <w:p w14:paraId="2D24B7B7" w14:textId="77777777" w:rsidR="00FD3D75" w:rsidRDefault="00FD3D75"/>
    <w:p w14:paraId="06331950" w14:textId="2DE12902" w:rsidR="00FD3D75" w:rsidRDefault="00FD3D75">
      <w:r>
        <w:t>I need to rewrite the research themes because these are old. And each should have a cool graphic associated with it.</w:t>
      </w:r>
    </w:p>
    <w:p w14:paraId="09C28D9B" w14:textId="77777777" w:rsidR="00FD3D75" w:rsidRDefault="00FD3D75"/>
    <w:p w14:paraId="7E4A63C6" w14:textId="77777777" w:rsidR="00DD5B0D" w:rsidRDefault="00FD3D75">
      <w:r>
        <w:t>Now I have</w:t>
      </w:r>
    </w:p>
    <w:p w14:paraId="4198CA14" w14:textId="77777777" w:rsidR="00DD5B0D" w:rsidRDefault="00DD5B0D"/>
    <w:p w14:paraId="4B485E4E" w14:textId="44EB5014" w:rsidR="00FD3D75" w:rsidRDefault="00DD5B0D">
      <w:r>
        <w:br w:type="page"/>
      </w:r>
      <w:r>
        <w:lastRenderedPageBreak/>
        <w:t>Research:</w:t>
      </w:r>
    </w:p>
    <w:p w14:paraId="50000C4F" w14:textId="77777777" w:rsidR="00DD5B0D" w:rsidRDefault="00DD5B0D"/>
    <w:p w14:paraId="6AFF11B7" w14:textId="2020595B" w:rsidR="00DD5B0D" w:rsidRPr="00A15A3A" w:rsidRDefault="00DD5B0D">
      <w:pPr>
        <w:rPr>
          <w:color w:val="000000" w:themeColor="text1"/>
        </w:rPr>
      </w:pPr>
      <w:r w:rsidRPr="00A15A3A">
        <w:rPr>
          <w:color w:val="000000" w:themeColor="text1"/>
        </w:rPr>
        <w:t>THEME 1: Priming and Transcriptional Memory</w:t>
      </w:r>
    </w:p>
    <w:p w14:paraId="03B11EFD" w14:textId="79325FC1" w:rsidR="00DD5B0D" w:rsidRPr="00A15A3A" w:rsidRDefault="00120199">
      <w:pPr>
        <w:rPr>
          <w:rFonts w:cs="Arial"/>
          <w:color w:val="000000" w:themeColor="text1"/>
          <w:shd w:val="clear" w:color="auto" w:fill="FFFFFF"/>
        </w:rPr>
      </w:pPr>
      <w:r>
        <w:rPr>
          <w:rFonts w:cs="Arial"/>
          <w:color w:val="000000" w:themeColor="text1"/>
          <w:shd w:val="clear" w:color="auto" w:fill="FFFFFF"/>
        </w:rPr>
        <w:t>P</w:t>
      </w:r>
      <w:r w:rsidR="00DD5B0D" w:rsidRPr="00A15A3A">
        <w:rPr>
          <w:rFonts w:cs="Arial"/>
          <w:color w:val="000000" w:themeColor="text1"/>
          <w:shd w:val="clear" w:color="auto" w:fill="FFFFFF"/>
        </w:rPr>
        <w:t xml:space="preserve">lants </w:t>
      </w:r>
      <w:r>
        <w:rPr>
          <w:rFonts w:cs="Arial"/>
          <w:color w:val="000000" w:themeColor="text1"/>
          <w:shd w:val="clear" w:color="auto" w:fill="FFFFFF"/>
        </w:rPr>
        <w:t>are uniquely equipped to</w:t>
      </w:r>
      <w:r w:rsidR="00DD5B0D" w:rsidRPr="00A15A3A">
        <w:rPr>
          <w:rFonts w:cs="Arial"/>
          <w:color w:val="000000" w:themeColor="text1"/>
          <w:shd w:val="clear" w:color="auto" w:fill="FFFFFF"/>
        </w:rPr>
        <w:t xml:space="preserve"> respond more rapidly</w:t>
      </w:r>
      <w:r w:rsidR="00A15A3A">
        <w:rPr>
          <w:rFonts w:cs="Arial"/>
          <w:color w:val="000000" w:themeColor="text1"/>
          <w:shd w:val="clear" w:color="auto" w:fill="FFFFFF"/>
        </w:rPr>
        <w:t xml:space="preserve">, </w:t>
      </w:r>
      <w:r w:rsidR="00DD5B0D" w:rsidRPr="00A15A3A">
        <w:rPr>
          <w:rFonts w:cs="Arial"/>
          <w:color w:val="000000" w:themeColor="text1"/>
          <w:shd w:val="clear" w:color="auto" w:fill="FFFFFF"/>
        </w:rPr>
        <w:t>robustly</w:t>
      </w:r>
      <w:r w:rsidR="00A15A3A" w:rsidRPr="00A15A3A">
        <w:rPr>
          <w:rFonts w:cs="Arial"/>
          <w:color w:val="000000" w:themeColor="text1"/>
          <w:shd w:val="clear" w:color="auto" w:fill="FFFFFF"/>
        </w:rPr>
        <w:t xml:space="preserve"> and efficiently</w:t>
      </w:r>
      <w:r w:rsidR="00DD5B0D" w:rsidRPr="00A15A3A">
        <w:rPr>
          <w:rFonts w:cs="Arial"/>
          <w:color w:val="000000" w:themeColor="text1"/>
          <w:shd w:val="clear" w:color="auto" w:fill="FFFFFF"/>
        </w:rPr>
        <w:t xml:space="preserve"> to stress</w:t>
      </w:r>
      <w:r>
        <w:rPr>
          <w:rFonts w:cs="Arial"/>
          <w:color w:val="000000" w:themeColor="text1"/>
          <w:shd w:val="clear" w:color="auto" w:fill="FFFFFF"/>
        </w:rPr>
        <w:t>es</w:t>
      </w:r>
      <w:r w:rsidR="00DD5B0D" w:rsidRPr="00A15A3A">
        <w:rPr>
          <w:rFonts w:cs="Arial"/>
          <w:color w:val="000000" w:themeColor="text1"/>
          <w:shd w:val="clear" w:color="auto" w:fill="FFFFFF"/>
        </w:rPr>
        <w:t xml:space="preserve"> </w:t>
      </w:r>
      <w:r w:rsidR="00A15A3A">
        <w:rPr>
          <w:rFonts w:cs="Arial"/>
          <w:color w:val="000000" w:themeColor="text1"/>
          <w:shd w:val="clear" w:color="auto" w:fill="FFFFFF"/>
        </w:rPr>
        <w:t>that they have</w:t>
      </w:r>
      <w:r w:rsidR="002330C8">
        <w:rPr>
          <w:rFonts w:cs="Arial"/>
          <w:color w:val="000000" w:themeColor="text1"/>
          <w:shd w:val="clear" w:color="auto" w:fill="FFFFFF"/>
        </w:rPr>
        <w:t xml:space="preserve"> </w:t>
      </w:r>
      <w:r w:rsidR="00A15A3A">
        <w:rPr>
          <w:rFonts w:cs="Arial"/>
          <w:color w:val="000000" w:themeColor="text1"/>
          <w:shd w:val="clear" w:color="auto" w:fill="FFFFFF"/>
        </w:rPr>
        <w:t xml:space="preserve">previously </w:t>
      </w:r>
      <w:r>
        <w:rPr>
          <w:rFonts w:cs="Arial"/>
          <w:color w:val="000000" w:themeColor="text1"/>
          <w:shd w:val="clear" w:color="auto" w:fill="FFFFFF"/>
        </w:rPr>
        <w:t>experienced</w:t>
      </w:r>
      <w:r w:rsidR="00DD5B0D" w:rsidRPr="00A15A3A">
        <w:rPr>
          <w:rFonts w:cs="Arial"/>
          <w:color w:val="000000" w:themeColor="text1"/>
          <w:shd w:val="clear" w:color="auto" w:fill="FFFFFF"/>
        </w:rPr>
        <w:t xml:space="preserve">. This </w:t>
      </w:r>
      <w:r>
        <w:rPr>
          <w:rFonts w:cs="Arial"/>
          <w:color w:val="000000" w:themeColor="text1"/>
          <w:shd w:val="clear" w:color="auto" w:fill="FFFFFF"/>
        </w:rPr>
        <w:t>transition</w:t>
      </w:r>
      <w:r w:rsidR="00A15A3A" w:rsidRPr="00A15A3A">
        <w:rPr>
          <w:rFonts w:cs="Arial"/>
          <w:color w:val="000000" w:themeColor="text1"/>
          <w:shd w:val="clear" w:color="auto" w:fill="FFFFFF"/>
        </w:rPr>
        <w:t xml:space="preserve"> </w:t>
      </w:r>
      <w:r>
        <w:rPr>
          <w:rFonts w:cs="Arial"/>
          <w:color w:val="000000" w:themeColor="text1"/>
          <w:shd w:val="clear" w:color="auto" w:fill="FFFFFF"/>
        </w:rPr>
        <w:t>to a</w:t>
      </w:r>
      <w:r w:rsidR="00A15A3A" w:rsidRPr="00A15A3A">
        <w:rPr>
          <w:rFonts w:cs="Arial"/>
          <w:color w:val="000000" w:themeColor="text1"/>
          <w:shd w:val="clear" w:color="auto" w:fill="FFFFFF"/>
        </w:rPr>
        <w:t xml:space="preserve"> ‘primed’ state of readiness </w:t>
      </w:r>
      <w:r w:rsidR="008E3271">
        <w:rPr>
          <w:rFonts w:cs="Arial"/>
          <w:color w:val="000000" w:themeColor="text1"/>
          <w:shd w:val="clear" w:color="auto" w:fill="FFFFFF"/>
        </w:rPr>
        <w:t>demonstrates</w:t>
      </w:r>
      <w:r w:rsidR="00A15A3A" w:rsidRPr="00A15A3A">
        <w:rPr>
          <w:rFonts w:cs="Arial"/>
          <w:color w:val="000000" w:themeColor="text1"/>
          <w:shd w:val="clear" w:color="auto" w:fill="FFFFFF"/>
        </w:rPr>
        <w:t xml:space="preserve"> that plants can form memories</w:t>
      </w:r>
      <w:r w:rsidR="008E3271">
        <w:rPr>
          <w:rFonts w:cs="Arial"/>
          <w:color w:val="000000" w:themeColor="text1"/>
          <w:shd w:val="clear" w:color="auto" w:fill="FFFFFF"/>
        </w:rPr>
        <w:t xml:space="preserve"> of life events</w:t>
      </w:r>
      <w:r w:rsidR="00A15A3A" w:rsidRPr="00A15A3A">
        <w:rPr>
          <w:rFonts w:cs="Arial"/>
          <w:color w:val="000000" w:themeColor="text1"/>
          <w:shd w:val="clear" w:color="auto" w:fill="FFFFFF"/>
        </w:rPr>
        <w:t xml:space="preserve">. </w:t>
      </w:r>
      <w:r w:rsidR="00A15A3A">
        <w:rPr>
          <w:rFonts w:cs="Arial"/>
          <w:color w:val="000000" w:themeColor="text1"/>
          <w:shd w:val="clear" w:color="auto" w:fill="FFFFFF"/>
        </w:rPr>
        <w:t xml:space="preserve">Scientists have known about this for nearly to 100 years (see*). </w:t>
      </w:r>
      <w:r>
        <w:rPr>
          <w:rFonts w:cs="Arial"/>
          <w:color w:val="000000" w:themeColor="text1"/>
          <w:shd w:val="clear" w:color="auto" w:fill="FFFFFF"/>
        </w:rPr>
        <w:t>W</w:t>
      </w:r>
      <w:r w:rsidR="00A15A3A" w:rsidRPr="00A15A3A">
        <w:rPr>
          <w:rFonts w:cs="Arial"/>
          <w:color w:val="000000" w:themeColor="text1"/>
          <w:shd w:val="clear" w:color="auto" w:fill="FFFFFF"/>
        </w:rPr>
        <w:t xml:space="preserve">here is this information stored? </w:t>
      </w:r>
      <w:r w:rsidR="008E3271">
        <w:rPr>
          <w:rFonts w:cs="Arial"/>
          <w:color w:val="000000" w:themeColor="text1"/>
          <w:shd w:val="clear" w:color="auto" w:fill="FFFFFF"/>
        </w:rPr>
        <w:t>E</w:t>
      </w:r>
      <w:r w:rsidR="00A15A3A">
        <w:rPr>
          <w:rFonts w:cs="Arial"/>
          <w:color w:val="000000" w:themeColor="text1"/>
          <w:shd w:val="clear" w:color="auto" w:fill="FFFFFF"/>
        </w:rPr>
        <w:t xml:space="preserve">very cell </w:t>
      </w:r>
      <w:r w:rsidR="008E3271">
        <w:rPr>
          <w:rFonts w:cs="Arial"/>
          <w:color w:val="000000" w:themeColor="text1"/>
          <w:shd w:val="clear" w:color="auto" w:fill="FFFFFF"/>
        </w:rPr>
        <w:t>has</w:t>
      </w:r>
      <w:r>
        <w:rPr>
          <w:rFonts w:cs="Arial"/>
          <w:color w:val="000000" w:themeColor="text1"/>
          <w:shd w:val="clear" w:color="auto" w:fill="FFFFFF"/>
        </w:rPr>
        <w:t xml:space="preserve"> </w:t>
      </w:r>
      <w:r w:rsidR="00A15A3A">
        <w:rPr>
          <w:rFonts w:cs="Arial"/>
          <w:color w:val="000000" w:themeColor="text1"/>
          <w:shd w:val="clear" w:color="auto" w:fill="FFFFFF"/>
        </w:rPr>
        <w:t xml:space="preserve">the ability to encode information within chromatin, such that the memory of life history can be </w:t>
      </w:r>
      <w:r w:rsidR="002330C8">
        <w:rPr>
          <w:rFonts w:cs="Arial"/>
          <w:color w:val="000000" w:themeColor="text1"/>
          <w:shd w:val="clear" w:color="auto" w:fill="FFFFFF"/>
        </w:rPr>
        <w:t>stored</w:t>
      </w:r>
      <w:r w:rsidR="008E3271">
        <w:rPr>
          <w:rFonts w:cs="Arial"/>
          <w:color w:val="000000" w:themeColor="text1"/>
          <w:shd w:val="clear" w:color="auto" w:fill="FFFFFF"/>
        </w:rPr>
        <w:t xml:space="preserve"> </w:t>
      </w:r>
      <w:r w:rsidR="002330C8">
        <w:rPr>
          <w:rFonts w:cs="Arial"/>
          <w:color w:val="000000" w:themeColor="text1"/>
          <w:shd w:val="clear" w:color="auto" w:fill="FFFFFF"/>
        </w:rPr>
        <w:t>and recalled - in a decentralised manner</w:t>
      </w:r>
      <w:r w:rsidR="008E3271">
        <w:rPr>
          <w:rFonts w:cs="Arial"/>
          <w:color w:val="000000" w:themeColor="text1"/>
          <w:shd w:val="clear" w:color="auto" w:fill="FFFFFF"/>
        </w:rPr>
        <w:t xml:space="preserve"> -</w:t>
      </w:r>
      <w:r>
        <w:rPr>
          <w:rFonts w:cs="Arial"/>
          <w:color w:val="000000" w:themeColor="text1"/>
          <w:shd w:val="clear" w:color="auto" w:fill="FFFFFF"/>
        </w:rPr>
        <w:t xml:space="preserve"> across plant tissues</w:t>
      </w:r>
      <w:r w:rsidR="002330C8">
        <w:rPr>
          <w:rFonts w:cs="Arial"/>
          <w:color w:val="000000" w:themeColor="text1"/>
          <w:shd w:val="clear" w:color="auto" w:fill="FFFFFF"/>
        </w:rPr>
        <w:t>. Our research aims to understand the chromatin code associated with memory at the transcriptional level,</w:t>
      </w:r>
      <w:r>
        <w:rPr>
          <w:rFonts w:cs="Arial"/>
          <w:color w:val="000000" w:themeColor="text1"/>
          <w:shd w:val="clear" w:color="auto" w:fill="FFFFFF"/>
        </w:rPr>
        <w:t xml:space="preserve"> particularly</w:t>
      </w:r>
      <w:r w:rsidR="002330C8">
        <w:rPr>
          <w:rFonts w:cs="Arial"/>
          <w:color w:val="000000" w:themeColor="text1"/>
          <w:shd w:val="clear" w:color="auto" w:fill="FFFFFF"/>
        </w:rPr>
        <w:t xml:space="preserve"> in the context of disease</w:t>
      </w:r>
      <w:r w:rsidR="008E3271">
        <w:rPr>
          <w:rFonts w:cs="Arial"/>
          <w:color w:val="000000" w:themeColor="text1"/>
          <w:shd w:val="clear" w:color="auto" w:fill="FFFFFF"/>
        </w:rPr>
        <w:t xml:space="preserve"> pressure</w:t>
      </w:r>
      <w:r w:rsidR="002330C8">
        <w:rPr>
          <w:rFonts w:cs="Arial"/>
          <w:color w:val="000000" w:themeColor="text1"/>
          <w:shd w:val="clear" w:color="auto" w:fill="FFFFFF"/>
        </w:rPr>
        <w:t>. For this</w:t>
      </w:r>
      <w:r w:rsidR="008E3271">
        <w:rPr>
          <w:rFonts w:cs="Arial"/>
          <w:color w:val="000000" w:themeColor="text1"/>
          <w:shd w:val="clear" w:color="auto" w:fill="FFFFFF"/>
        </w:rPr>
        <w:t>,</w:t>
      </w:r>
      <w:r w:rsidR="002330C8">
        <w:rPr>
          <w:rFonts w:cs="Arial"/>
          <w:color w:val="000000" w:themeColor="text1"/>
          <w:shd w:val="clear" w:color="auto" w:fill="FFFFFF"/>
        </w:rPr>
        <w:t xml:space="preserve"> we employ epigenomic</w:t>
      </w:r>
      <w:r w:rsidR="008E3271">
        <w:rPr>
          <w:rFonts w:cs="Arial"/>
          <w:color w:val="000000" w:themeColor="text1"/>
          <w:shd w:val="clear" w:color="auto" w:fill="FFFFFF"/>
        </w:rPr>
        <w:t>s</w:t>
      </w:r>
      <w:r w:rsidR="002330C8">
        <w:rPr>
          <w:rFonts w:cs="Arial"/>
          <w:color w:val="000000" w:themeColor="text1"/>
          <w:shd w:val="clear" w:color="auto" w:fill="FFFFFF"/>
        </w:rPr>
        <w:t>,</w:t>
      </w:r>
      <w:r>
        <w:rPr>
          <w:rFonts w:cs="Arial"/>
          <w:color w:val="000000" w:themeColor="text1"/>
          <w:shd w:val="clear" w:color="auto" w:fill="FFFFFF"/>
        </w:rPr>
        <w:t xml:space="preserve"> </w:t>
      </w:r>
      <w:r w:rsidR="008E3271">
        <w:rPr>
          <w:rFonts w:cs="Arial"/>
          <w:color w:val="000000" w:themeColor="text1"/>
          <w:shd w:val="clear" w:color="auto" w:fill="FFFFFF"/>
        </w:rPr>
        <w:t>bioinformatics, pathogen challenge,</w:t>
      </w:r>
      <w:r w:rsidR="002330C8">
        <w:rPr>
          <w:rFonts w:cs="Arial"/>
          <w:color w:val="000000" w:themeColor="text1"/>
          <w:shd w:val="clear" w:color="auto" w:fill="FFFFFF"/>
        </w:rPr>
        <w:t xml:space="preserve"> and epigenome engineering strategies (see THEME 2 below) </w:t>
      </w:r>
      <w:r>
        <w:rPr>
          <w:rFonts w:cs="Arial"/>
          <w:color w:val="000000" w:themeColor="text1"/>
          <w:shd w:val="clear" w:color="auto" w:fill="FFFFFF"/>
        </w:rPr>
        <w:t>with the ultimate aim towards rational design of plants with enhanced resistance capabilities.</w:t>
      </w:r>
    </w:p>
    <w:p w14:paraId="11767585" w14:textId="77777777" w:rsidR="00DD5B0D" w:rsidRDefault="00DD5B0D"/>
    <w:p w14:paraId="5EED744D" w14:textId="06D1DAD8" w:rsidR="00DD5B0D" w:rsidRDefault="00DD5B0D">
      <w:r>
        <w:t>THEME 2: Epigenome Engineering</w:t>
      </w:r>
    </w:p>
    <w:p w14:paraId="327F810B" w14:textId="2FE42866" w:rsidR="00DD5B0D" w:rsidRDefault="00DD5B0D" w:rsidP="00753F01">
      <w:r>
        <w:t>The advent of CRISPR</w:t>
      </w:r>
      <w:r w:rsidR="00753F01">
        <w:t xml:space="preserve"> allows unprecedented access to the genome</w:t>
      </w:r>
      <w:r>
        <w:t xml:space="preserve">. </w:t>
      </w:r>
      <w:r w:rsidR="00753F01">
        <w:t>These tools can be used</w:t>
      </w:r>
      <w:r w:rsidR="00A1448A">
        <w:t xml:space="preserve"> to</w:t>
      </w:r>
      <w:r w:rsidR="00753F01">
        <w:t xml:space="preserve"> recruit </w:t>
      </w:r>
      <w:r w:rsidR="00552483">
        <w:t>chromatin</w:t>
      </w:r>
      <w:r w:rsidR="00753F01">
        <w:t xml:space="preserve"> modifying machinery </w:t>
      </w:r>
      <w:r w:rsidR="00552483">
        <w:t>to</w:t>
      </w:r>
      <w:r w:rsidR="00753F01">
        <w:t xml:space="preserve"> specific</w:t>
      </w:r>
      <w:r w:rsidR="00552483">
        <w:t xml:space="preserve"> genomic</w:t>
      </w:r>
      <w:r w:rsidR="00753F01">
        <w:t xml:space="preserve"> locations. One of the major challenges in epigenetics and chromatin research</w:t>
      </w:r>
      <w:r w:rsidR="00552483">
        <w:t xml:space="preserve"> is the</w:t>
      </w:r>
      <w:r w:rsidR="00753F01">
        <w:t xml:space="preserve"> separation of correlation from causation, and direct from indirect effects. Epigenome</w:t>
      </w:r>
      <w:r w:rsidR="00552483">
        <w:t>-</w:t>
      </w:r>
      <w:r w:rsidR="00753F01">
        <w:t xml:space="preserve">engineering tools allow us to ask </w:t>
      </w:r>
      <w:r w:rsidR="00552483">
        <w:t xml:space="preserve">fundamental and </w:t>
      </w:r>
      <w:r w:rsidR="00753F01">
        <w:t xml:space="preserve">conceptually simple questions, like </w:t>
      </w:r>
      <w:r w:rsidR="00552483">
        <w:t xml:space="preserve">- </w:t>
      </w:r>
      <w:r w:rsidR="00753F01" w:rsidRPr="00552483">
        <w:rPr>
          <w:i/>
          <w:iCs/>
        </w:rPr>
        <w:t>What happens we put this mark here?</w:t>
      </w:r>
      <w:r w:rsidR="00552483">
        <w:t xml:space="preserve"> </w:t>
      </w:r>
      <w:r w:rsidR="00753F01">
        <w:t xml:space="preserve">Given </w:t>
      </w:r>
      <w:r w:rsidR="00552483">
        <w:t>the central role of chromatin in diverse cellular process - from gene expression to aging – these tools</w:t>
      </w:r>
      <w:r w:rsidR="00A1448A">
        <w:t xml:space="preserve"> also</w:t>
      </w:r>
      <w:r w:rsidR="00552483">
        <w:t xml:space="preserve"> </w:t>
      </w:r>
      <w:r w:rsidR="00753F01">
        <w:t>open the door to non-GM approaches</w:t>
      </w:r>
      <w:r w:rsidR="00552483">
        <w:t xml:space="preserve"> for crop improvement</w:t>
      </w:r>
      <w:r w:rsidR="00A1448A">
        <w:t xml:space="preserve"> with genomic precision</w:t>
      </w:r>
      <w:r w:rsidR="00753F01">
        <w:t>.</w:t>
      </w:r>
      <w:r w:rsidR="00552483">
        <w:t xml:space="preserve"> </w:t>
      </w:r>
      <w:r w:rsidR="00753F01">
        <w:t xml:space="preserve">Yet </w:t>
      </w:r>
      <w:r w:rsidR="00A1448A">
        <w:t>their</w:t>
      </w:r>
      <w:r w:rsidR="00753F01">
        <w:t xml:space="preserve"> development </w:t>
      </w:r>
      <w:r w:rsidR="00A1448A">
        <w:t xml:space="preserve">and our understanding of the </w:t>
      </w:r>
      <w:r w:rsidR="00753F01">
        <w:t>rules governing their efficacy</w:t>
      </w:r>
      <w:r w:rsidR="00A1448A">
        <w:t>-</w:t>
      </w:r>
      <w:r w:rsidR="00753F01">
        <w:t>of</w:t>
      </w:r>
      <w:r w:rsidR="00A1448A">
        <w:t>-</w:t>
      </w:r>
      <w:r w:rsidR="00753F01">
        <w:t>action remain</w:t>
      </w:r>
      <w:r w:rsidR="00552483">
        <w:t>s</w:t>
      </w:r>
      <w:r w:rsidR="00753F01">
        <w:t xml:space="preserve"> in </w:t>
      </w:r>
      <w:r w:rsidR="00552483">
        <w:t>its</w:t>
      </w:r>
      <w:r w:rsidR="00753F01">
        <w:t xml:space="preserve"> infancy. </w:t>
      </w:r>
      <w:r w:rsidR="00A1448A">
        <w:t>W</w:t>
      </w:r>
      <w:r w:rsidR="00552483">
        <w:t>e</w:t>
      </w:r>
      <w:r w:rsidR="00753F01">
        <w:t xml:space="preserve"> are </w:t>
      </w:r>
      <w:r w:rsidR="00552483">
        <w:t>developing a</w:t>
      </w:r>
      <w:r w:rsidR="00753F01">
        <w:t xml:space="preserve"> suite of tools for </w:t>
      </w:r>
      <w:r w:rsidR="00552483">
        <w:t>modifying chromatin, with spatial and temporal control, so that we can engineer chromatin with ‘any mark, anytime, anywhere’.</w:t>
      </w:r>
    </w:p>
    <w:p w14:paraId="07088C8D" w14:textId="77777777" w:rsidR="00DD5B0D" w:rsidRDefault="00DD5B0D"/>
    <w:p w14:paraId="7ED90DCC" w14:textId="5BD6E573" w:rsidR="00DD5B0D" w:rsidRDefault="00DD5B0D">
      <w:r>
        <w:t>THEME 3: Synthetic Chromosomes</w:t>
      </w:r>
    </w:p>
    <w:p w14:paraId="44150B64" w14:textId="1B4B103D" w:rsidR="00DD5B0D" w:rsidRDefault="007F4962">
      <w:r>
        <w:t>Traditional genetic modification approaches allow for modification of one to a handful of genes</w:t>
      </w:r>
      <w:r w:rsidR="003C08D4">
        <w:t xml:space="preserve"> in the organism</w:t>
      </w:r>
      <w:r>
        <w:t xml:space="preserve">. What if </w:t>
      </w:r>
      <w:r w:rsidR="003C08D4">
        <w:t>it</w:t>
      </w:r>
      <w:r>
        <w:t xml:space="preserve"> were </w:t>
      </w:r>
      <w:r w:rsidR="003C08D4">
        <w:t>possible to</w:t>
      </w:r>
      <w:r>
        <w:t xml:space="preserve"> introduce tens, hundreds, even thousands of genes at a time? This would allow for entire complex traits </w:t>
      </w:r>
      <w:r w:rsidR="003C08D4">
        <w:t>–</w:t>
      </w:r>
      <w:r>
        <w:t xml:space="preserve"> </w:t>
      </w:r>
      <w:r w:rsidR="003C08D4">
        <w:t xml:space="preserve">new </w:t>
      </w:r>
      <w:r>
        <w:t>spectrums of disease resistance, photosynthetic architecture</w:t>
      </w:r>
      <w:r w:rsidR="003C08D4">
        <w:t xml:space="preserve">s, </w:t>
      </w:r>
      <w:r>
        <w:t>systems for nutrient uptake</w:t>
      </w:r>
      <w:r w:rsidR="003C08D4">
        <w:t xml:space="preserve"> and drought tolerance</w:t>
      </w:r>
      <w:r>
        <w:t xml:space="preserve"> - to be deployed in a single shot. The development of </w:t>
      </w:r>
      <w:r w:rsidR="003951F0">
        <w:t>P</w:t>
      </w:r>
      <w:r>
        <w:t xml:space="preserve">lant </w:t>
      </w:r>
      <w:r w:rsidR="003951F0">
        <w:t>A</w:t>
      </w:r>
      <w:r>
        <w:t xml:space="preserve">rtificial </w:t>
      </w:r>
      <w:r w:rsidR="003951F0">
        <w:t>C</w:t>
      </w:r>
      <w:r>
        <w:t>hromosomes</w:t>
      </w:r>
      <w:r w:rsidR="003C08D4">
        <w:t xml:space="preserve"> (PACs)</w:t>
      </w:r>
      <w:r>
        <w:t xml:space="preserve">, </w:t>
      </w:r>
      <w:r w:rsidR="003C08D4">
        <w:t xml:space="preserve">holds the potential to </w:t>
      </w:r>
      <w:r w:rsidR="008007F3">
        <w:t>achieve</w:t>
      </w:r>
      <w:r w:rsidR="003C08D4">
        <w:t xml:space="preserve"> this. In pioneering work supported by ARIA’s programmable plants opportunity space, we are working in a consortium alongside </w:t>
      </w:r>
      <w:r w:rsidR="008007F3">
        <w:t>biotech’s</w:t>
      </w:r>
      <w:r w:rsidR="003C08D4">
        <w:t>, genome foundries, and leading researchers in plant synthetic biology, to make PACs a reality. This</w:t>
      </w:r>
      <w:r w:rsidR="008007F3">
        <w:t xml:space="preserve"> project</w:t>
      </w:r>
      <w:r w:rsidR="003C08D4">
        <w:t xml:space="preserve"> is right at the edge of what is possible, and similar efforts are being undertaken in other organisms, including humans.</w:t>
      </w:r>
      <w:r w:rsidR="008007F3">
        <w:t xml:space="preserve"> The advent of generative biology, advances</w:t>
      </w:r>
      <w:r w:rsidR="003C08D4">
        <w:t xml:space="preserve"> in our understanding of functional genomics, centromere biology, </w:t>
      </w:r>
      <w:r w:rsidR="008007F3">
        <w:t>as well as step-changes in DNA synthesis approaches together are providing foundational scientific grounding to drive these fforts. It is an exciting time to be a plant scientist…</w:t>
      </w:r>
    </w:p>
    <w:p w14:paraId="48596723" w14:textId="77777777" w:rsidR="00DD5B0D" w:rsidRDefault="00DD5B0D"/>
    <w:p w14:paraId="0D3F6771" w14:textId="3489E877" w:rsidR="00DD5B0D" w:rsidRDefault="00DD5B0D">
      <w:r>
        <w:t xml:space="preserve">THEME 4: </w:t>
      </w:r>
      <w:r w:rsidR="007F4962">
        <w:t>Cellular Perception</w:t>
      </w:r>
      <w:r>
        <w:t xml:space="preserve"> of the Chromatin Landscape</w:t>
      </w:r>
    </w:p>
    <w:p w14:paraId="4A8718FB" w14:textId="3D4DD2EA" w:rsidR="00DD5B0D" w:rsidRDefault="00B10DC9">
      <w:pPr>
        <w:rPr>
          <w:rFonts w:cs="Arial"/>
          <w:color w:val="000000" w:themeColor="text1"/>
          <w:shd w:val="clear" w:color="auto" w:fill="FFFFFF"/>
        </w:rPr>
      </w:pPr>
      <w:r w:rsidRPr="007B1D15">
        <w:rPr>
          <w:rFonts w:cs="Arial"/>
          <w:color w:val="000000" w:themeColor="text1"/>
          <w:shd w:val="clear" w:color="auto" w:fill="FFFFFF"/>
        </w:rPr>
        <w:t>The genome is decorated by a vast array of chromatin mark</w:t>
      </w:r>
      <w:r w:rsidR="00695ACF" w:rsidRPr="007B1D15">
        <w:rPr>
          <w:rFonts w:cs="Arial"/>
          <w:color w:val="000000" w:themeColor="text1"/>
          <w:shd w:val="clear" w:color="auto" w:fill="FFFFFF"/>
        </w:rPr>
        <w:t>s and modifications</w:t>
      </w:r>
      <w:r w:rsidRPr="007B1D15">
        <w:rPr>
          <w:rFonts w:cs="Arial"/>
          <w:color w:val="000000" w:themeColor="text1"/>
          <w:shd w:val="clear" w:color="auto" w:fill="FFFFFF"/>
        </w:rPr>
        <w:t>. These provide</w:t>
      </w:r>
      <w:r w:rsidR="00695ACF" w:rsidRPr="007B1D15">
        <w:rPr>
          <w:rFonts w:cs="Arial"/>
          <w:color w:val="000000" w:themeColor="text1"/>
          <w:shd w:val="clear" w:color="auto" w:fill="FFFFFF"/>
        </w:rPr>
        <w:t xml:space="preserve"> rich</w:t>
      </w:r>
      <w:r w:rsidRPr="007B1D15">
        <w:rPr>
          <w:rFonts w:cs="Arial"/>
          <w:color w:val="000000" w:themeColor="text1"/>
          <w:shd w:val="clear" w:color="auto" w:fill="FFFFFF"/>
        </w:rPr>
        <w:t xml:space="preserve"> information about</w:t>
      </w:r>
      <w:r w:rsidR="00695ACF" w:rsidRPr="007B1D15">
        <w:rPr>
          <w:rFonts w:cs="Arial"/>
          <w:color w:val="000000" w:themeColor="text1"/>
          <w:shd w:val="clear" w:color="auto" w:fill="FFFFFF"/>
        </w:rPr>
        <w:t xml:space="preserve"> the function of underlying DNA sequence, helping to distinguish genes from transposons, coding from regulatory regions, and chromosome </w:t>
      </w:r>
      <w:r w:rsidR="007B1D15">
        <w:rPr>
          <w:rFonts w:cs="Arial"/>
          <w:color w:val="000000" w:themeColor="text1"/>
          <w:shd w:val="clear" w:color="auto" w:fill="FFFFFF"/>
        </w:rPr>
        <w:t>features</w:t>
      </w:r>
      <w:r w:rsidR="00695ACF" w:rsidRPr="007B1D15">
        <w:rPr>
          <w:rFonts w:cs="Arial"/>
          <w:color w:val="000000" w:themeColor="text1"/>
          <w:shd w:val="clear" w:color="auto" w:fill="FFFFFF"/>
        </w:rPr>
        <w:t xml:space="preserve"> required for mitotic and meiotic divisions. Y</w:t>
      </w:r>
      <w:r w:rsidR="00DD5B0D" w:rsidRPr="007B1D15">
        <w:rPr>
          <w:rFonts w:cs="Arial"/>
          <w:color w:val="000000" w:themeColor="text1"/>
          <w:shd w:val="clear" w:color="auto" w:fill="FFFFFF"/>
        </w:rPr>
        <w:t xml:space="preserve">et our understanding of </w:t>
      </w:r>
      <w:r w:rsidR="00695ACF" w:rsidRPr="007B1D15">
        <w:rPr>
          <w:rFonts w:cs="Arial"/>
          <w:color w:val="000000" w:themeColor="text1"/>
          <w:shd w:val="clear" w:color="auto" w:fill="FFFFFF"/>
        </w:rPr>
        <w:t>the</w:t>
      </w:r>
      <w:r w:rsidR="00DD5B0D" w:rsidRPr="007B1D15">
        <w:rPr>
          <w:rFonts w:cs="Arial"/>
          <w:color w:val="000000" w:themeColor="text1"/>
          <w:shd w:val="clear" w:color="auto" w:fill="FFFFFF"/>
        </w:rPr>
        <w:t xml:space="preserve"> function</w:t>
      </w:r>
      <w:r w:rsidR="00695ACF" w:rsidRPr="007B1D15">
        <w:rPr>
          <w:rFonts w:cs="Arial"/>
          <w:color w:val="000000" w:themeColor="text1"/>
          <w:shd w:val="clear" w:color="auto" w:fill="FFFFFF"/>
        </w:rPr>
        <w:t>al role of these molecular signposts lags far behind</w:t>
      </w:r>
      <w:r w:rsidR="00DD5B0D" w:rsidRPr="007B1D15">
        <w:rPr>
          <w:rFonts w:cs="Arial"/>
          <w:color w:val="000000" w:themeColor="text1"/>
          <w:shd w:val="clear" w:color="auto" w:fill="FFFFFF"/>
        </w:rPr>
        <w:t xml:space="preserve">. </w:t>
      </w:r>
      <w:r w:rsidR="00695ACF" w:rsidRPr="007B1D15">
        <w:rPr>
          <w:rFonts w:cs="Arial"/>
          <w:color w:val="000000" w:themeColor="text1"/>
          <w:shd w:val="clear" w:color="auto" w:fill="FFFFFF"/>
        </w:rPr>
        <w:t>A</w:t>
      </w:r>
      <w:r w:rsidR="00DD5B0D" w:rsidRPr="007B1D15">
        <w:rPr>
          <w:rFonts w:cs="Arial"/>
          <w:color w:val="000000" w:themeColor="text1"/>
          <w:shd w:val="clear" w:color="auto" w:fill="FFFFFF"/>
        </w:rPr>
        <w:t xml:space="preserve"> powerful </w:t>
      </w:r>
      <w:r w:rsidR="00DD5B0D" w:rsidRPr="007B1D15">
        <w:rPr>
          <w:rFonts w:cs="Arial"/>
          <w:color w:val="000000" w:themeColor="text1"/>
          <w:shd w:val="clear" w:color="auto" w:fill="FFFFFF"/>
        </w:rPr>
        <w:t xml:space="preserve">way to reveal </w:t>
      </w:r>
      <w:r w:rsidR="00695ACF" w:rsidRPr="007B1D15">
        <w:rPr>
          <w:rFonts w:cs="Arial"/>
          <w:color w:val="000000" w:themeColor="text1"/>
          <w:shd w:val="clear" w:color="auto" w:fill="FFFFFF"/>
        </w:rPr>
        <w:lastRenderedPageBreak/>
        <w:t xml:space="preserve">the function of these </w:t>
      </w:r>
      <w:r w:rsidR="00DD5B0D" w:rsidRPr="007B1D15">
        <w:rPr>
          <w:rFonts w:cs="Arial"/>
          <w:color w:val="000000" w:themeColor="text1"/>
          <w:shd w:val="clear" w:color="auto" w:fill="FFFFFF"/>
        </w:rPr>
        <w:t xml:space="preserve">marks is to identify the factors in the cell that </w:t>
      </w:r>
      <w:r w:rsidR="00695ACF" w:rsidRPr="007B1D15">
        <w:rPr>
          <w:rFonts w:cs="Arial"/>
          <w:color w:val="000000" w:themeColor="text1"/>
          <w:shd w:val="clear" w:color="auto" w:fill="FFFFFF"/>
        </w:rPr>
        <w:t xml:space="preserve">themselves </w:t>
      </w:r>
      <w:r w:rsidR="00DD5B0D" w:rsidRPr="007B1D15">
        <w:rPr>
          <w:rFonts w:cs="Arial"/>
          <w:i/>
          <w:iCs/>
          <w:color w:val="000000" w:themeColor="text1"/>
          <w:shd w:val="clear" w:color="auto" w:fill="FFFFFF"/>
        </w:rPr>
        <w:t>perceive</w:t>
      </w:r>
      <w:r w:rsidR="00DD5B0D" w:rsidRPr="007B1D15">
        <w:rPr>
          <w:rFonts w:cs="Arial"/>
          <w:color w:val="000000" w:themeColor="text1"/>
          <w:shd w:val="clear" w:color="auto" w:fill="FFFFFF"/>
        </w:rPr>
        <w:t xml:space="preserve"> </w:t>
      </w:r>
      <w:r w:rsidR="00695ACF" w:rsidRPr="007B1D15">
        <w:rPr>
          <w:rFonts w:cs="Arial"/>
          <w:color w:val="000000" w:themeColor="text1"/>
          <w:shd w:val="clear" w:color="auto" w:fill="FFFFFF"/>
        </w:rPr>
        <w:t>these marks, and then to study their mechanisms of action</w:t>
      </w:r>
      <w:r w:rsidR="00DD5B0D" w:rsidRPr="007B1D15">
        <w:rPr>
          <w:rFonts w:cs="Arial"/>
          <w:color w:val="000000" w:themeColor="text1"/>
          <w:shd w:val="clear" w:color="auto" w:fill="FFFFFF"/>
        </w:rPr>
        <w:t>.</w:t>
      </w:r>
      <w:r w:rsidR="00695ACF" w:rsidRPr="007B1D15">
        <w:rPr>
          <w:rFonts w:cs="Arial"/>
          <w:color w:val="000000" w:themeColor="text1"/>
          <w:shd w:val="clear" w:color="auto" w:fill="FFFFFF"/>
        </w:rPr>
        <w:t xml:space="preserve"> </w:t>
      </w:r>
      <w:r w:rsidR="00DD5B0D" w:rsidRPr="007B1D15">
        <w:rPr>
          <w:rFonts w:cs="Arial"/>
          <w:color w:val="000000" w:themeColor="text1"/>
          <w:shd w:val="clear" w:color="auto" w:fill="FFFFFF"/>
        </w:rPr>
        <w:t xml:space="preserve">Comparative interactomics is a powerful ‘molecular fishing’ approach that facilitates the identification of these epigenetic readers. </w:t>
      </w:r>
      <w:r w:rsidR="007B1D15" w:rsidRPr="007B1D15">
        <w:rPr>
          <w:rFonts w:cs="Arial"/>
          <w:color w:val="000000" w:themeColor="text1"/>
          <w:shd w:val="clear" w:color="auto" w:fill="FFFFFF"/>
        </w:rPr>
        <w:t>W</w:t>
      </w:r>
      <w:r w:rsidR="00DD5B0D" w:rsidRPr="007B1D15">
        <w:rPr>
          <w:rFonts w:cs="Arial"/>
          <w:color w:val="000000" w:themeColor="text1"/>
          <w:shd w:val="clear" w:color="auto" w:fill="FFFFFF"/>
        </w:rPr>
        <w:t>ith world </w:t>
      </w:r>
      <w:hyperlink r:id="rId4" w:history="1">
        <w:r w:rsidR="00DD5B0D" w:rsidRPr="007B1D15">
          <w:rPr>
            <w:rStyle w:val="Hyperlink"/>
            <w:rFonts w:cs="Arial"/>
            <w:b/>
            <w:bCs/>
            <w:color w:val="000000" w:themeColor="text1"/>
            <w:shd w:val="clear" w:color="auto" w:fill="FFFFFF"/>
          </w:rPr>
          <w:t>experts</w:t>
        </w:r>
      </w:hyperlink>
      <w:r w:rsidR="00DD5B0D" w:rsidRPr="007B1D15">
        <w:rPr>
          <w:rFonts w:cs="Arial"/>
          <w:color w:val="000000" w:themeColor="text1"/>
          <w:shd w:val="clear" w:color="auto" w:fill="FFFFFF"/>
        </w:rPr>
        <w:t> in quantitative mass spectrometry, we are using this approach to reveal the readers of key chromatin marks. Once identified, we study their function using an array of genetic, genomic, biochemical and informatic approaches.</w:t>
      </w:r>
    </w:p>
    <w:p w14:paraId="290E4255" w14:textId="77777777" w:rsidR="00AB1EF2" w:rsidRDefault="00AB1EF2">
      <w:pPr>
        <w:pBdr>
          <w:bottom w:val="dotted" w:sz="24" w:space="1" w:color="auto"/>
        </w:pBdr>
        <w:rPr>
          <w:rFonts w:cs="Arial"/>
          <w:color w:val="000000" w:themeColor="text1"/>
          <w:shd w:val="clear" w:color="auto" w:fill="FFFFFF"/>
        </w:rPr>
      </w:pPr>
    </w:p>
    <w:p w14:paraId="76F4BE1C" w14:textId="77777777" w:rsidR="00AB1EF2" w:rsidRDefault="00AB1EF2">
      <w:pPr>
        <w:rPr>
          <w:rFonts w:cs="Arial"/>
          <w:color w:val="000000" w:themeColor="text1"/>
          <w:shd w:val="clear" w:color="auto" w:fill="FFFFFF"/>
        </w:rPr>
      </w:pPr>
    </w:p>
    <w:p w14:paraId="5C8FE5BC" w14:textId="70C48FC3" w:rsidR="00AB1EF2" w:rsidRDefault="00AB1EF2">
      <w:pPr>
        <w:rPr>
          <w:rFonts w:cs="Arial"/>
          <w:color w:val="000000" w:themeColor="text1"/>
          <w:shd w:val="clear" w:color="auto" w:fill="FFFFFF"/>
        </w:rPr>
      </w:pPr>
      <w:r>
        <w:rPr>
          <w:rFonts w:cs="Arial"/>
          <w:color w:val="000000" w:themeColor="text1"/>
          <w:shd w:val="clear" w:color="auto" w:fill="FFFFFF"/>
        </w:rPr>
        <w:t>ChatGPT suggested versions:</w:t>
      </w:r>
    </w:p>
    <w:p w14:paraId="12E88008" w14:textId="77777777" w:rsidR="00AB1EF2" w:rsidRDefault="00AB1EF2">
      <w:pPr>
        <w:rPr>
          <w:rFonts w:cs="Arial"/>
          <w:color w:val="000000" w:themeColor="text1"/>
          <w:shd w:val="clear" w:color="auto" w:fill="FFFFFF"/>
        </w:rPr>
      </w:pPr>
    </w:p>
    <w:p w14:paraId="1D65A35A" w14:textId="77777777" w:rsidR="00AB1EF2" w:rsidRPr="00AB1EF2" w:rsidRDefault="00AB1EF2" w:rsidP="00AB1EF2">
      <w:pPr>
        <w:spacing w:before="100" w:beforeAutospacing="1" w:after="100" w:afterAutospacing="1"/>
        <w:jc w:val="left"/>
        <w:outlineLvl w:val="2"/>
        <w:rPr>
          <w:rFonts w:ascii="Times New Roman" w:eastAsia="Times New Roman" w:hAnsi="Times New Roman" w:cs="Times New Roman"/>
          <w:b/>
          <w:bCs/>
          <w:kern w:val="0"/>
          <w:sz w:val="27"/>
          <w:szCs w:val="27"/>
          <w:lang w:eastAsia="en-GB"/>
          <w14:ligatures w14:val="none"/>
        </w:rPr>
      </w:pPr>
      <w:r w:rsidRPr="00AB1EF2">
        <w:rPr>
          <w:rFonts w:ascii="Times New Roman" w:eastAsia="Times New Roman" w:hAnsi="Times New Roman" w:cs="Times New Roman"/>
          <w:b/>
          <w:bCs/>
          <w:kern w:val="0"/>
          <w:sz w:val="27"/>
          <w:szCs w:val="27"/>
          <w:lang w:eastAsia="en-GB"/>
          <w14:ligatures w14:val="none"/>
        </w:rPr>
        <w:t>THEME 1: Priming and Transcriptional Memory</w:t>
      </w:r>
    </w:p>
    <w:p w14:paraId="5F38775B"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Plants can respond more rapidly and robustly to stresses they have previously experienced. This transition to a primed state suggests that plants retain molecular information about past environmental exposure, including disease pressure. But where is this information stored, and how is it recalled?</w:t>
      </w:r>
    </w:p>
    <w:p w14:paraId="1447B8BA"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We investigate the idea that chromatin can act as a decentralised information storage system, allowing individual cells and tissues to retain a molecular record of previous stress. Using epigenomics, bioinformatics, pathogen challenge assays and epigenome engineering, we aim to define the chromatin states associated with transcriptional memory and to test their causal role in plant immunity. Our long-term goal is to use this knowledge to rationally design plants with enhanced disease resistance.</w:t>
      </w:r>
    </w:p>
    <w:p w14:paraId="1E8662CE" w14:textId="77777777" w:rsidR="00AB1EF2" w:rsidRPr="00AB1EF2" w:rsidRDefault="00AB1EF2" w:rsidP="00AB1EF2">
      <w:pPr>
        <w:spacing w:before="100" w:beforeAutospacing="1" w:after="100" w:afterAutospacing="1"/>
        <w:jc w:val="left"/>
        <w:outlineLvl w:val="2"/>
        <w:rPr>
          <w:rFonts w:ascii="Times New Roman" w:eastAsia="Times New Roman" w:hAnsi="Times New Roman" w:cs="Times New Roman"/>
          <w:b/>
          <w:bCs/>
          <w:kern w:val="0"/>
          <w:sz w:val="27"/>
          <w:szCs w:val="27"/>
          <w:lang w:eastAsia="en-GB"/>
          <w14:ligatures w14:val="none"/>
        </w:rPr>
      </w:pPr>
      <w:r w:rsidRPr="00AB1EF2">
        <w:rPr>
          <w:rFonts w:ascii="Times New Roman" w:eastAsia="Times New Roman" w:hAnsi="Times New Roman" w:cs="Times New Roman"/>
          <w:b/>
          <w:bCs/>
          <w:kern w:val="0"/>
          <w:sz w:val="27"/>
          <w:szCs w:val="27"/>
          <w:lang w:eastAsia="en-GB"/>
          <w14:ligatures w14:val="none"/>
        </w:rPr>
        <w:t>THEME 2: Epigenome Engineering</w:t>
      </w:r>
    </w:p>
    <w:p w14:paraId="24894B42"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CRISPR-based targeting systems allow chromatin-modifying activities to be recruited to defined genomic sites. This creates a powerful way to move beyond correlation in chromatin biology and ask direct causal questions: what happens if we place this chromatin mark at this locus, in this cell type, at this time?</w:t>
      </w:r>
    </w:p>
    <w:p w14:paraId="4218F553"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We are developing epigenome-engineering tools to write, erase and modulate chromatin states in plants with increasing spatial and temporal precision. These tools allow us to test fundamental mechanisms of gene regulation, transcriptional memory and genome function. They also open potential routes towards crop improvement with genomic precision, including approaches that leave no foreign DNA in the final plant.</w:t>
      </w:r>
    </w:p>
    <w:p w14:paraId="52883C88" w14:textId="77777777" w:rsidR="00AB1EF2" w:rsidRPr="00AB1EF2" w:rsidRDefault="00AB1EF2" w:rsidP="00AB1EF2">
      <w:pPr>
        <w:spacing w:before="100" w:beforeAutospacing="1" w:after="100" w:afterAutospacing="1"/>
        <w:jc w:val="left"/>
        <w:outlineLvl w:val="2"/>
        <w:rPr>
          <w:rFonts w:ascii="Times New Roman" w:eastAsia="Times New Roman" w:hAnsi="Times New Roman" w:cs="Times New Roman"/>
          <w:b/>
          <w:bCs/>
          <w:kern w:val="0"/>
          <w:sz w:val="27"/>
          <w:szCs w:val="27"/>
          <w:lang w:eastAsia="en-GB"/>
          <w14:ligatures w14:val="none"/>
        </w:rPr>
      </w:pPr>
      <w:r w:rsidRPr="00AB1EF2">
        <w:rPr>
          <w:rFonts w:ascii="Times New Roman" w:eastAsia="Times New Roman" w:hAnsi="Times New Roman" w:cs="Times New Roman"/>
          <w:b/>
          <w:bCs/>
          <w:kern w:val="0"/>
          <w:sz w:val="27"/>
          <w:szCs w:val="27"/>
          <w:lang w:eastAsia="en-GB"/>
          <w14:ligatures w14:val="none"/>
        </w:rPr>
        <w:t>THEME 3: Synthetic Chromosomes</w:t>
      </w:r>
    </w:p>
    <w:p w14:paraId="4F86FCE8"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Traditional genetic modification usually alters one or a small number of genes at a time. But many important plant traits are controlled by large, complex genetic systems. What if we could introduce tens, hundreds or even thousands of genes as a single engineered platform?</w:t>
      </w:r>
    </w:p>
    <w:p w14:paraId="08A11F69"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 xml:space="preserve">Plant Artificial Chromosomes offer a possible route to this goal. With support from ARIA’s Programmable Plants programme, we are working as part of a consortium with biotechnology companies, genome foundries and plant synthetic biology researchers to develop chromosome-scale engineering platforms in plants. Advances in DNA synthesis, centromere </w:t>
      </w:r>
      <w:r w:rsidRPr="00AB1EF2">
        <w:rPr>
          <w:rFonts w:ascii="Times New Roman" w:eastAsia="Times New Roman" w:hAnsi="Times New Roman" w:cs="Times New Roman"/>
          <w:kern w:val="0"/>
          <w:lang w:eastAsia="en-GB"/>
          <w14:ligatures w14:val="none"/>
        </w:rPr>
        <w:lastRenderedPageBreak/>
        <w:t>biology, genome engineering and generative biology are now making it possible to ask whether entire chromosomes can be designed, built and deployed to deliver complex traits such as disease resistance, altered metabolism, nutrient acquisition and stress resilience.</w:t>
      </w:r>
    </w:p>
    <w:p w14:paraId="283EAB6E" w14:textId="77777777" w:rsidR="00AB1EF2" w:rsidRPr="00AB1EF2" w:rsidRDefault="00AB1EF2" w:rsidP="00AB1EF2">
      <w:pPr>
        <w:spacing w:before="100" w:beforeAutospacing="1" w:after="100" w:afterAutospacing="1"/>
        <w:jc w:val="left"/>
        <w:outlineLvl w:val="2"/>
        <w:rPr>
          <w:rFonts w:ascii="Times New Roman" w:eastAsia="Times New Roman" w:hAnsi="Times New Roman" w:cs="Times New Roman"/>
          <w:b/>
          <w:bCs/>
          <w:kern w:val="0"/>
          <w:sz w:val="27"/>
          <w:szCs w:val="27"/>
          <w:lang w:eastAsia="en-GB"/>
          <w14:ligatures w14:val="none"/>
        </w:rPr>
      </w:pPr>
      <w:r w:rsidRPr="00AB1EF2">
        <w:rPr>
          <w:rFonts w:ascii="Times New Roman" w:eastAsia="Times New Roman" w:hAnsi="Times New Roman" w:cs="Times New Roman"/>
          <w:b/>
          <w:bCs/>
          <w:kern w:val="0"/>
          <w:sz w:val="27"/>
          <w:szCs w:val="27"/>
          <w:lang w:eastAsia="en-GB"/>
          <w14:ligatures w14:val="none"/>
        </w:rPr>
        <w:t>THEME 4: Chromatin Readers and the Interpretation of Epigenetic Information</w:t>
      </w:r>
    </w:p>
    <w:p w14:paraId="07435BDA"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Plant genomes are decorated by a wide range of chromatin marks and modifications. These marks provide information about the underlying DNA sequence, helping cells distinguish genes from transposons, regulatory regions from coding regions, and specialised chromosome features required for mitosis and meiosis. Yet in many cases, we still do not understand how these molecular signposts are interpreted by the cell.</w:t>
      </w:r>
    </w:p>
    <w:p w14:paraId="3E277936" w14:textId="77777777" w:rsidR="00AB1EF2" w:rsidRDefault="00AB1EF2" w:rsidP="00AB1EF2">
      <w:pPr>
        <w:pBdr>
          <w:bottom w:val="dotted" w:sz="24" w:space="1" w:color="auto"/>
        </w:pBd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We use comparative interactomics to identify proteins that recognise specific chromatin states. Working with experts in quantitative mass spectrometry, we use this molecular fishing approach to discover chromatin readers and then study their function using genetics, genomics, biochemistry and computational analysis. This work aims to reveal how chromatin information is read and converted into changes in genome function.</w:t>
      </w:r>
    </w:p>
    <w:p w14:paraId="12D58246" w14:textId="77777777" w:rsidR="00AB1EF2" w:rsidRPr="00AB1EF2" w:rsidRDefault="00AB1EF2" w:rsidP="00AB1EF2">
      <w:pPr>
        <w:pBdr>
          <w:bottom w:val="dotted" w:sz="24" w:space="1" w:color="auto"/>
        </w:pBdr>
        <w:spacing w:before="100" w:beforeAutospacing="1" w:after="100" w:afterAutospacing="1"/>
        <w:jc w:val="left"/>
        <w:rPr>
          <w:rFonts w:ascii="Times New Roman" w:eastAsia="Times New Roman" w:hAnsi="Times New Roman" w:cs="Times New Roman"/>
          <w:kern w:val="0"/>
          <w:lang w:eastAsia="en-GB"/>
          <w14:ligatures w14:val="none"/>
        </w:rPr>
      </w:pPr>
    </w:p>
    <w:p w14:paraId="31F2820A" w14:textId="7C6F446E" w:rsidR="00AB1EF2" w:rsidRDefault="00AB1EF2">
      <w:pPr>
        <w:rPr>
          <w:rFonts w:cs="Arial"/>
          <w:color w:val="000000" w:themeColor="text1"/>
          <w:shd w:val="clear" w:color="auto" w:fill="FFFFFF"/>
        </w:rPr>
      </w:pPr>
      <w:r>
        <w:rPr>
          <w:rFonts w:cs="Arial"/>
          <w:color w:val="000000" w:themeColor="text1"/>
          <w:shd w:val="clear" w:color="auto" w:fill="FFFFFF"/>
        </w:rPr>
        <w:t>Claude suggested versions:</w:t>
      </w:r>
    </w:p>
    <w:p w14:paraId="6809C0B7" w14:textId="77777777" w:rsidR="00AB1EF2" w:rsidRDefault="00AB1EF2">
      <w:pPr>
        <w:rPr>
          <w:rFonts w:cs="Arial"/>
          <w:color w:val="000000" w:themeColor="text1"/>
          <w:shd w:val="clear" w:color="auto" w:fill="FFFFFF"/>
        </w:rPr>
      </w:pPr>
    </w:p>
    <w:p w14:paraId="7C92CF8E"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b/>
          <w:bCs/>
          <w:kern w:val="0"/>
          <w:lang w:eastAsia="en-GB"/>
          <w14:ligatures w14:val="none"/>
        </w:rPr>
        <w:t>THEME 1: Priming and Transcriptional Memory</w:t>
      </w:r>
    </w:p>
    <w:p w14:paraId="27317C97"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Plants are particularly well equipped to respond rapidly, robustly and efficiently to stresses they have previously experienced. This transition to a 'primed' state of readiness demonstrates that plants form memories of life events — a phenomenon known to scientists for nearly a century. Where is this information stored? Every plant cell can encode information within chromatin, allowing the memory of life history to be stored and recalled in a decentralised manner across tissues. Our lab aims to decipher the chromatin code underlying transcriptional memory, particularly in the context of disease pressure. We combine epigenomics, bioinformatics, pathogen challenge, and epigenome engineering (see Theme 2) with the goal of rationally designing plants with enhanced resistance.</w:t>
      </w:r>
    </w:p>
    <w:p w14:paraId="30856607" w14:textId="77777777" w:rsidR="00AB1EF2" w:rsidRPr="00AB1EF2" w:rsidRDefault="009B6C92" w:rsidP="00AB1EF2">
      <w:pPr>
        <w:jc w:val="left"/>
        <w:rPr>
          <w:rFonts w:ascii="Times New Roman" w:eastAsia="Times New Roman" w:hAnsi="Times New Roman" w:cs="Times New Roman"/>
          <w:kern w:val="0"/>
          <w:lang w:eastAsia="en-GB"/>
          <w14:ligatures w14:val="none"/>
        </w:rPr>
      </w:pPr>
      <w:r w:rsidRPr="009B6C92">
        <w:rPr>
          <w:rFonts w:ascii="Times New Roman" w:eastAsia="Times New Roman" w:hAnsi="Times New Roman" w:cs="Times New Roman"/>
          <w:noProof/>
          <w:kern w:val="0"/>
          <w:lang w:eastAsia="en-GB"/>
        </w:rPr>
        <w:pict w14:anchorId="4461DAE6">
          <v:rect id="_x0000_i1027" alt="" style="width:450.85pt;height:.05pt;mso-width-percent:0;mso-height-percent:0;mso-width-percent:0;mso-height-percent:0" o:hrpct="999" o:hralign="center" o:hrstd="t" o:hr="t" fillcolor="#a0a0a0" stroked="f"/>
        </w:pict>
      </w:r>
    </w:p>
    <w:p w14:paraId="08A7E4BA"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b/>
          <w:bCs/>
          <w:kern w:val="0"/>
          <w:lang w:eastAsia="en-GB"/>
          <w14:ligatures w14:val="none"/>
        </w:rPr>
        <w:t>THEME 2: Epigenome Engineering</w:t>
      </w:r>
    </w:p>
    <w:p w14:paraId="2BFE604E"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 xml:space="preserve">CRISPR has given us unprecedented access to the genome, and the same machinery can be repurposed to recruit chromatin-modifying activity to specific loci. This matters because one of the central challenges in chromatin biology is separating correlation from causation, and direct effects from indirect ones. Epigenome-engineering tools let us ask conceptually simple but fundamental questions — what happens when we put </w:t>
      </w:r>
      <w:r w:rsidRPr="00AB1EF2">
        <w:rPr>
          <w:rFonts w:ascii="Times New Roman" w:eastAsia="Times New Roman" w:hAnsi="Times New Roman" w:cs="Times New Roman"/>
          <w:i/>
          <w:iCs/>
          <w:kern w:val="0"/>
          <w:lang w:eastAsia="en-GB"/>
          <w14:ligatures w14:val="none"/>
        </w:rPr>
        <w:t>this</w:t>
      </w:r>
      <w:r w:rsidRPr="00AB1EF2">
        <w:rPr>
          <w:rFonts w:ascii="Times New Roman" w:eastAsia="Times New Roman" w:hAnsi="Times New Roman" w:cs="Times New Roman"/>
          <w:kern w:val="0"/>
          <w:lang w:eastAsia="en-GB"/>
          <w14:ligatures w14:val="none"/>
        </w:rPr>
        <w:t xml:space="preserve"> mark </w:t>
      </w:r>
      <w:r w:rsidRPr="00AB1EF2">
        <w:rPr>
          <w:rFonts w:ascii="Times New Roman" w:eastAsia="Times New Roman" w:hAnsi="Times New Roman" w:cs="Times New Roman"/>
          <w:i/>
          <w:iCs/>
          <w:kern w:val="0"/>
          <w:lang w:eastAsia="en-GB"/>
          <w14:ligatures w14:val="none"/>
        </w:rPr>
        <w:t>here</w:t>
      </w:r>
      <w:r w:rsidRPr="00AB1EF2">
        <w:rPr>
          <w:rFonts w:ascii="Times New Roman" w:eastAsia="Times New Roman" w:hAnsi="Times New Roman" w:cs="Times New Roman"/>
          <w:kern w:val="0"/>
          <w:lang w:eastAsia="en-GB"/>
          <w14:ligatures w14:val="none"/>
        </w:rPr>
        <w:t xml:space="preserve">? Given the central role of chromatin in processes ranging from gene expression to ageing, these tools also open the door to crop improvement strategies with genomic precision and minimal sequence change. Yet the toolkit, and our understanding of the rules governing its efficacy, remains in </w:t>
      </w:r>
      <w:r w:rsidRPr="00AB1EF2">
        <w:rPr>
          <w:rFonts w:ascii="Times New Roman" w:eastAsia="Times New Roman" w:hAnsi="Times New Roman" w:cs="Times New Roman"/>
          <w:kern w:val="0"/>
          <w:lang w:eastAsia="en-GB"/>
          <w14:ligatures w14:val="none"/>
        </w:rPr>
        <w:lastRenderedPageBreak/>
        <w:t>its infancy. We are developing a suite of tools for modifying chromatin with spatial and temporal control — towards engineering chromatin with 'any mark, anytime, anywhere'.</w:t>
      </w:r>
    </w:p>
    <w:p w14:paraId="58C154AB" w14:textId="77777777" w:rsidR="00AB1EF2" w:rsidRPr="00AB1EF2" w:rsidRDefault="009B6C92" w:rsidP="00AB1EF2">
      <w:pPr>
        <w:jc w:val="left"/>
        <w:rPr>
          <w:rFonts w:ascii="Times New Roman" w:eastAsia="Times New Roman" w:hAnsi="Times New Roman" w:cs="Times New Roman"/>
          <w:kern w:val="0"/>
          <w:lang w:eastAsia="en-GB"/>
          <w14:ligatures w14:val="none"/>
        </w:rPr>
      </w:pPr>
      <w:r w:rsidRPr="009B6C92">
        <w:rPr>
          <w:rFonts w:ascii="Times New Roman" w:eastAsia="Times New Roman" w:hAnsi="Times New Roman" w:cs="Times New Roman"/>
          <w:noProof/>
          <w:kern w:val="0"/>
          <w:lang w:eastAsia="en-GB"/>
        </w:rPr>
        <w:pict w14:anchorId="27223A2A">
          <v:rect id="_x0000_i1026" alt="" style="width:450.85pt;height:.05pt;mso-width-percent:0;mso-height-percent:0;mso-width-percent:0;mso-height-percent:0" o:hrpct="999" o:hralign="center" o:hrstd="t" o:hr="t" fillcolor="#a0a0a0" stroked="f"/>
        </w:pict>
      </w:r>
    </w:p>
    <w:p w14:paraId="0BDA1724"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b/>
          <w:bCs/>
          <w:kern w:val="0"/>
          <w:lang w:eastAsia="en-GB"/>
          <w14:ligatures w14:val="none"/>
        </w:rPr>
        <w:t>THEME 3: Synthetic Chromosomes</w:t>
      </w:r>
    </w:p>
    <w:p w14:paraId="48B66C96"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Traditional genetic modification lets us alter one or a handful of genes at a time. What if we could introduce tens, hundreds, even thousands at once? Entire complex traits — new spectrums of disease resistance, redesigned photosynthetic architectures, improved systems for nutrient uptake and drought tolerance — could be deployed in a single shot. Plant Artificial Chromosomes (PACs) hold the potential to make this possible. Through ARIA's Programmable Plants programme, we are working in a consortium with biotechs, genome foundries, and leading plant synthetic biologists to turn PACs into a working technology. The project sits right at the edge of what is currently possible, alongside parallel efforts in other organisms — most notably the Sc2.0 yeast project and emerging work on synthetic human chromosomes. Advances in generative biology, functional genomics, centromere biology, and DNA synthesis are now converging to make the plant version tractable.</w:t>
      </w:r>
    </w:p>
    <w:p w14:paraId="19708C4A" w14:textId="77777777" w:rsidR="00AB1EF2" w:rsidRPr="00AB1EF2" w:rsidRDefault="009B6C92" w:rsidP="00AB1EF2">
      <w:pPr>
        <w:jc w:val="left"/>
        <w:rPr>
          <w:rFonts w:ascii="Times New Roman" w:eastAsia="Times New Roman" w:hAnsi="Times New Roman" w:cs="Times New Roman"/>
          <w:kern w:val="0"/>
          <w:lang w:eastAsia="en-GB"/>
          <w14:ligatures w14:val="none"/>
        </w:rPr>
      </w:pPr>
      <w:r w:rsidRPr="009B6C92">
        <w:rPr>
          <w:rFonts w:ascii="Times New Roman" w:eastAsia="Times New Roman" w:hAnsi="Times New Roman" w:cs="Times New Roman"/>
          <w:noProof/>
          <w:kern w:val="0"/>
          <w:lang w:eastAsia="en-GB"/>
        </w:rPr>
        <w:pict w14:anchorId="5F2B2D18">
          <v:rect id="_x0000_i1025" alt="" style="width:450.85pt;height:.05pt;mso-width-percent:0;mso-height-percent:0;mso-width-percent:0;mso-height-percent:0" o:hrpct="999" o:hralign="center" o:hrstd="t" o:hr="t" fillcolor="#a0a0a0" stroked="f"/>
        </w:pict>
      </w:r>
    </w:p>
    <w:p w14:paraId="0DC2A58A"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b/>
          <w:bCs/>
          <w:kern w:val="0"/>
          <w:lang w:eastAsia="en-GB"/>
          <w14:ligatures w14:val="none"/>
        </w:rPr>
        <w:t>THEME 4: Cellular Perception of the Chromatin Landscape</w:t>
      </w:r>
    </w:p>
    <w:p w14:paraId="7F554A83" w14:textId="77777777" w:rsidR="00AB1EF2" w:rsidRPr="00AB1EF2" w:rsidRDefault="00AB1EF2" w:rsidP="00AB1EF2">
      <w:pPr>
        <w:spacing w:before="100" w:beforeAutospacing="1" w:after="100" w:afterAutospacing="1"/>
        <w:jc w:val="left"/>
        <w:rPr>
          <w:rFonts w:ascii="Times New Roman" w:eastAsia="Times New Roman" w:hAnsi="Times New Roman" w:cs="Times New Roman"/>
          <w:kern w:val="0"/>
          <w:lang w:eastAsia="en-GB"/>
          <w14:ligatures w14:val="none"/>
        </w:rPr>
      </w:pPr>
      <w:r w:rsidRPr="00AB1EF2">
        <w:rPr>
          <w:rFonts w:ascii="Times New Roman" w:eastAsia="Times New Roman" w:hAnsi="Times New Roman" w:cs="Times New Roman"/>
          <w:kern w:val="0"/>
          <w:lang w:eastAsia="en-GB"/>
          <w14:ligatures w14:val="none"/>
        </w:rPr>
        <w:t xml:space="preserve">The genome is decorated by a vast array of chromatin marks. These provide rich information about the function of the underlying sequence — distinguishing genes from transposons, coding regions from regulatory ones, and marking the chromosomal features required for mitotic and meiotic division. Yet our understanding of what these molecular signposts actually </w:t>
      </w:r>
      <w:r w:rsidRPr="00AB1EF2">
        <w:rPr>
          <w:rFonts w:ascii="Times New Roman" w:eastAsia="Times New Roman" w:hAnsi="Times New Roman" w:cs="Times New Roman"/>
          <w:i/>
          <w:iCs/>
          <w:kern w:val="0"/>
          <w:lang w:eastAsia="en-GB"/>
          <w14:ligatures w14:val="none"/>
        </w:rPr>
        <w:t>do</w:t>
      </w:r>
      <w:r w:rsidRPr="00AB1EF2">
        <w:rPr>
          <w:rFonts w:ascii="Times New Roman" w:eastAsia="Times New Roman" w:hAnsi="Times New Roman" w:cs="Times New Roman"/>
          <w:kern w:val="0"/>
          <w:lang w:eastAsia="en-GB"/>
          <w14:ligatures w14:val="none"/>
        </w:rPr>
        <w:t xml:space="preserve"> lags far behind our ability to map them. A powerful way to reveal their function is to identify the cellular factors that perceive them, and then to dissect how those factors act. We use comparative interactomics — a quantitative mass-spectrometry-based approach developed with our collaborators — to identify the readers of key chromatin marks. Once a candidate is in hand, we characterise its function through a combination of genetics, genomics, biochemistry and computational analysis.</w:t>
      </w:r>
    </w:p>
    <w:p w14:paraId="17F60D66" w14:textId="77777777" w:rsidR="00AB1EF2" w:rsidRPr="007B1D15" w:rsidRDefault="00AB1EF2">
      <w:pPr>
        <w:rPr>
          <w:rFonts w:cs="Arial"/>
          <w:color w:val="000000" w:themeColor="text1"/>
          <w:shd w:val="clear" w:color="auto" w:fill="FFFFFF"/>
        </w:rPr>
      </w:pPr>
    </w:p>
    <w:sectPr w:rsidR="00AB1EF2" w:rsidRPr="007B1D15" w:rsidSect="003427D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20603050405020304"/>
    <w:charset w:val="00"/>
    <w:family w:val="roman"/>
    <w:pitch w:val="variable"/>
    <w:sig w:usb0="E0002AF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D75"/>
    <w:rsid w:val="00120199"/>
    <w:rsid w:val="002330C8"/>
    <w:rsid w:val="002B697D"/>
    <w:rsid w:val="002C41D1"/>
    <w:rsid w:val="003427D2"/>
    <w:rsid w:val="003951F0"/>
    <w:rsid w:val="003C08D4"/>
    <w:rsid w:val="00552483"/>
    <w:rsid w:val="005A5F44"/>
    <w:rsid w:val="0061201B"/>
    <w:rsid w:val="00615557"/>
    <w:rsid w:val="00616300"/>
    <w:rsid w:val="00695ACF"/>
    <w:rsid w:val="006E16E9"/>
    <w:rsid w:val="00715719"/>
    <w:rsid w:val="00734221"/>
    <w:rsid w:val="00753F01"/>
    <w:rsid w:val="00757EEF"/>
    <w:rsid w:val="007B1D15"/>
    <w:rsid w:val="007F4962"/>
    <w:rsid w:val="008007F3"/>
    <w:rsid w:val="00807B1F"/>
    <w:rsid w:val="008A17FA"/>
    <w:rsid w:val="008E3271"/>
    <w:rsid w:val="0091737C"/>
    <w:rsid w:val="009B6C92"/>
    <w:rsid w:val="00A1448A"/>
    <w:rsid w:val="00A15A3A"/>
    <w:rsid w:val="00A439A8"/>
    <w:rsid w:val="00AB1EF2"/>
    <w:rsid w:val="00AD3D0E"/>
    <w:rsid w:val="00B10DC9"/>
    <w:rsid w:val="00BA0552"/>
    <w:rsid w:val="00BC094C"/>
    <w:rsid w:val="00CB2ECB"/>
    <w:rsid w:val="00D622E3"/>
    <w:rsid w:val="00D764C9"/>
    <w:rsid w:val="00DD5B0D"/>
    <w:rsid w:val="00E2368A"/>
    <w:rsid w:val="00E41F0D"/>
    <w:rsid w:val="00E44B44"/>
    <w:rsid w:val="00EC180D"/>
    <w:rsid w:val="00ED635E"/>
    <w:rsid w:val="00FD3D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77490"/>
  <w15:chartTrackingRefBased/>
  <w15:docId w15:val="{46734520-98A3-D54C-85DB-68BAF152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D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D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3D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3D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3D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3D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3D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D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D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3D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3D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3D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3D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3D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3D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D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D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3D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3D75"/>
    <w:rPr>
      <w:i/>
      <w:iCs/>
      <w:color w:val="404040" w:themeColor="text1" w:themeTint="BF"/>
    </w:rPr>
  </w:style>
  <w:style w:type="paragraph" w:styleId="ListParagraph">
    <w:name w:val="List Paragraph"/>
    <w:basedOn w:val="Normal"/>
    <w:uiPriority w:val="34"/>
    <w:qFormat/>
    <w:rsid w:val="00FD3D75"/>
    <w:pPr>
      <w:ind w:left="720"/>
      <w:contextualSpacing/>
    </w:pPr>
  </w:style>
  <w:style w:type="character" w:styleId="IntenseEmphasis">
    <w:name w:val="Intense Emphasis"/>
    <w:basedOn w:val="DefaultParagraphFont"/>
    <w:uiPriority w:val="21"/>
    <w:qFormat/>
    <w:rsid w:val="00FD3D75"/>
    <w:rPr>
      <w:i/>
      <w:iCs/>
      <w:color w:val="0F4761" w:themeColor="accent1" w:themeShade="BF"/>
    </w:rPr>
  </w:style>
  <w:style w:type="paragraph" w:styleId="IntenseQuote">
    <w:name w:val="Intense Quote"/>
    <w:basedOn w:val="Normal"/>
    <w:next w:val="Normal"/>
    <w:link w:val="IntenseQuoteChar"/>
    <w:uiPriority w:val="30"/>
    <w:qFormat/>
    <w:rsid w:val="00FD3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D75"/>
    <w:rPr>
      <w:i/>
      <w:iCs/>
      <w:color w:val="0F4761" w:themeColor="accent1" w:themeShade="BF"/>
    </w:rPr>
  </w:style>
  <w:style w:type="character" w:styleId="IntenseReference">
    <w:name w:val="Intense Reference"/>
    <w:basedOn w:val="DefaultParagraphFont"/>
    <w:uiPriority w:val="32"/>
    <w:qFormat/>
    <w:rsid w:val="00FD3D75"/>
    <w:rPr>
      <w:b/>
      <w:bCs/>
      <w:smallCaps/>
      <w:color w:val="0F4761" w:themeColor="accent1" w:themeShade="BF"/>
      <w:spacing w:val="5"/>
    </w:rPr>
  </w:style>
  <w:style w:type="character" w:styleId="Strong">
    <w:name w:val="Strong"/>
    <w:basedOn w:val="DefaultParagraphFont"/>
    <w:uiPriority w:val="22"/>
    <w:qFormat/>
    <w:rsid w:val="00DD5B0D"/>
    <w:rPr>
      <w:b/>
      <w:bCs/>
    </w:rPr>
  </w:style>
  <w:style w:type="character" w:styleId="Hyperlink">
    <w:name w:val="Hyperlink"/>
    <w:basedOn w:val="DefaultParagraphFont"/>
    <w:uiPriority w:val="99"/>
    <w:semiHidden/>
    <w:unhideWhenUsed/>
    <w:rsid w:val="00DD5B0D"/>
    <w:rPr>
      <w:color w:val="0000FF"/>
      <w:u w:val="single"/>
    </w:rPr>
  </w:style>
  <w:style w:type="paragraph" w:styleId="NormalWeb">
    <w:name w:val="Normal (Web)"/>
    <w:basedOn w:val="Normal"/>
    <w:uiPriority w:val="99"/>
    <w:semiHidden/>
    <w:unhideWhenUsed/>
    <w:rsid w:val="00AB1EF2"/>
    <w:pPr>
      <w:spacing w:before="100" w:beforeAutospacing="1" w:after="100" w:afterAutospacing="1"/>
      <w:jc w:val="left"/>
    </w:pPr>
    <w:rPr>
      <w:rFonts w:ascii="Times New Roman" w:eastAsia="Times New Roman" w:hAnsi="Times New Roman" w:cs="Times New Roman"/>
      <w:kern w:val="0"/>
      <w:lang w:eastAsia="en-GB"/>
      <w14:ligatures w14:val="none"/>
    </w:rPr>
  </w:style>
  <w:style w:type="paragraph" w:customStyle="1" w:styleId="font-claude-response-body">
    <w:name w:val="font-claude-response-body"/>
    <w:basedOn w:val="Normal"/>
    <w:rsid w:val="00AB1EF2"/>
    <w:pPr>
      <w:spacing w:before="100" w:beforeAutospacing="1" w:after="100" w:afterAutospacing="1"/>
      <w:jc w:val="left"/>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AB1E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utterla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1783</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Harris</dc:creator>
  <cp:keywords/>
  <dc:description/>
  <cp:lastModifiedBy>Jake Harris</cp:lastModifiedBy>
  <cp:revision>9</cp:revision>
  <dcterms:created xsi:type="dcterms:W3CDTF">2026-03-20T11:18:00Z</dcterms:created>
  <dcterms:modified xsi:type="dcterms:W3CDTF">2026-05-08T15:33:00Z</dcterms:modified>
</cp:coreProperties>
</file>