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b/>
          <w:bCs/>
        </w:rPr>
      </w:pPr>
      <w:r>
        <w:rPr/>
        <w:t>Elevator Pitch</w:t>
      </w:r>
      <w:r>
        <w:rPr>
          <w:b/>
          <w:bCs/>
        </w:rPr>
        <w:t>:</w:t>
      </w:r>
    </w:p>
    <w:p>
      <w:pPr>
        <w:pStyle w:val="normal1"/>
        <w:spacing w:lineRule="auto" w:line="240" w:before="240" w:after="240"/>
        <w:rPr/>
      </w:pPr>
      <w:r>
        <w:rPr/>
        <w:t xml:space="preserve">In Los Angeles, the system doesn't erase people with violence. It does it with a transposed digit in a housing database, a lapsed pharmacy authorization, an address verification failure that routes a medication reminder to the wrong building. By the time anyone notices, the person is already gone — reclassified from a resident into an administrative variance, and the city has moved on. </w:t>
      </w:r>
      <w:r>
        <w:rPr>
          <w:i/>
          <w:iCs/>
        </w:rPr>
        <w:t>Ghosts in the Ash</w:t>
      </w:r>
      <w:r>
        <w:rPr/>
        <w:t xml:space="preserve"> is an 84,600-word literary crime novel, the first in the Duke Savage trilogy. It is, at its core, a book about how power learns to be invisible.</w:t>
      </w:r>
    </w:p>
    <w:p>
      <w:pPr>
        <w:pStyle w:val="normal1"/>
        <w:spacing w:lineRule="auto" w:line="240" w:before="240" w:after="240"/>
        <w:rPr/>
      </w:pPr>
      <w:r>
        <w:rPr/>
        <w:t>Comparable Titles:</w:t>
      </w:r>
    </w:p>
    <w:p>
      <w:pPr>
        <w:pStyle w:val="normal1"/>
        <w:spacing w:lineRule="auto" w:line="240" w:before="240" w:after="240"/>
        <w:rPr/>
      </w:pPr>
      <w:r>
        <w:rPr/>
        <w:t xml:space="preserve">The voice draws on Raymond Chandler's weary lyricism, James Ellroy's staccato precision, and Hunter S. Thompson's gonzo paranoia — a working register for a protagonist who experiences the world as a series of systems pretending to be something warmer. Readers of Viet Thanh Nguyen's </w:t>
      </w:r>
      <w:r>
        <w:rPr>
          <w:i/>
          <w:iCs/>
        </w:rPr>
        <w:t>The Sympathizer</w:t>
      </w:r>
      <w:r>
        <w:rPr/>
        <w:t xml:space="preserve"> will recognize the moral complexity and the weight of institutional complicity. Fans of Don Winslow's </w:t>
      </w:r>
      <w:r>
        <w:rPr>
          <w:i/>
          <w:iCs/>
        </w:rPr>
        <w:t>The Cartel</w:t>
      </w:r>
      <w:r>
        <w:rPr/>
        <w:t xml:space="preserve"> will find the same scope and the same refusal to let the system off the hook. The father-daughter engine at the book's emotional core places it alongside Laura Dave's </w:t>
      </w:r>
      <w:r>
        <w:rPr>
          <w:i/>
          <w:iCs/>
        </w:rPr>
        <w:t>The Last Thing He Told Me</w:t>
      </w:r>
      <w:r>
        <w:rPr/>
        <w:t xml:space="preserve"> — though the danger here arrives not through physical threat but through a database field.</w:t>
      </w:r>
    </w:p>
    <w:p>
      <w:pPr>
        <w:pStyle w:val="normal1"/>
        <w:spacing w:lineRule="auto" w:line="240" w:before="240" w:after="240"/>
        <w:rPr/>
      </w:pPr>
      <w:r>
        <w:rPr/>
        <w:t>Blurb:</w:t>
      </w:r>
    </w:p>
    <w:p>
      <w:pPr>
        <w:pStyle w:val="normal1"/>
        <w:spacing w:lineRule="auto" w:line="240" w:before="240" w:after="240"/>
        <w:rPr/>
      </w:pPr>
      <w:r>
        <w:rPr/>
        <w:t>Duke Savage is an ex-journalist turned analog private investigator operating out of the Arts District in Los Angeles — deliberate, analog, and specifically resistant to the digital mechanisms that have made his city unrecognizable. When a missing persons case lands on his desk at 3am, he discovers he wasn't hired to find a missing woman. He was selected as an instrument by a client who spent four years engineering the moment — because in a war fought with algorithms and administrative cascades, Duke Savage is the one variable the system cannot quietly resolve.</w:t>
      </w:r>
    </w:p>
    <w:p>
      <w:pPr>
        <w:pStyle w:val="normal1"/>
        <w:spacing w:lineRule="auto" w:line="240" w:before="240" w:after="240"/>
        <w:rPr/>
      </w:pPr>
      <w:r>
        <w:rPr/>
        <w:t>What follows is an investigation that moves from LA's nonprofit philanthropy circuit to Baltimore research archives to Arlington consulting firms, tracing a twelve-year land assembly scheme disguised as community development — a coordinated network of administrative cascades deployed against the most vulnerable residents of seven American cities to accelerate their displacement ahead of a federal infrastructure corridor worth billions.</w:t>
      </w:r>
    </w:p>
    <w:p>
      <w:pPr>
        <w:pStyle w:val="normal1"/>
        <w:spacing w:lineRule="auto" w:line="240" w:before="240" w:after="240"/>
        <w:rPr/>
      </w:pPr>
      <w:r>
        <w:rPr/>
        <w:t>The antagonists aren't criminals in the traditional sense. They're a former federal railroad official, a Johns Hopkins adjunct professor, and a foundation director whose smile has been clinically optimized to convert human trust into institutional compliance. Nobody broke the law. The law was the mechanism.</w:t>
      </w:r>
    </w:p>
    <w:p>
      <w:pPr>
        <w:pStyle w:val="normal1"/>
        <w:spacing w:lineRule="auto" w:line="240" w:before="240" w:after="240"/>
        <w:rPr/>
      </w:pPr>
      <w:r>
        <w:rPr/>
        <w:t xml:space="preserve">Books 2 and 3 of the trilogy — </w:t>
      </w:r>
      <w:r>
        <w:rPr>
          <w:i/>
          <w:iCs/>
        </w:rPr>
        <w:t>Residue</w:t>
      </w:r>
      <w:r>
        <w:rPr/>
        <w:t xml:space="preserve"> and </w:t>
      </w:r>
      <w:r>
        <w:rPr>
          <w:i/>
          <w:iCs/>
        </w:rPr>
        <w:t>The Record</w:t>
      </w:r>
      <w:r>
        <w:rPr/>
        <w:t xml:space="preserve"> — are outlined and available on request. The mechanism escalates from housing displacement into healthcare fraud and ultimately to the Washington policy think tank whose published framework provided the intellectual cover for all of it. The series theme holds across all three books: truth does not destroy power. It forces power to evolve.</w:t>
      </w:r>
      <w:r>
        <w:br w:type="page"/>
      </w:r>
    </w:p>
    <w:p>
      <w:pPr>
        <w:pStyle w:val="normal1"/>
        <w:spacing w:before="0" w:after="0"/>
        <w:rPr/>
      </w:pPr>
      <w:r>
        <w:rPr/>
        <mc:AlternateContent>
          <mc:Choice Requires="wps">
            <w:drawing>
              <wp:inline distT="0" distB="0" distL="0" distR="0">
                <wp:extent cx="5943600" cy="19050"/>
                <wp:effectExtent l="0" t="0" r="0" b="0"/>
                <wp:docPr id="1" name="Shape1"/>
                <a:graphic xmlns:a="http://schemas.openxmlformats.org/drawingml/2006/main">
                  <a:graphicData uri="http://schemas.microsoft.com/office/word/2010/wordprocessingShape">
                    <wps:wsp>
                      <wps:cNvSpPr/>
                      <wps:spPr>
                        <a:xfrm>
                          <a:off x="0" y="0"/>
                          <a:ext cx="5943600" cy="19080"/>
                        </a:xfrm>
                        <a:prstGeom prst="rect">
                          <a:avLst/>
                        </a:prstGeom>
                        <a:solidFill>
                          <a:srgbClr val="A0A0A0"/>
                        </a:solidFill>
                        <a:ln w="0">
                          <a:noFill/>
                        </a:ln>
                      </wps:spPr>
                      <wps:style>
                        <a:lnRef idx="0"/>
                        <a:fillRef idx="0"/>
                        <a:effectRef idx="0"/>
                        <a:fontRef idx="minor"/>
                      </wps:style>
                      <wps:bodyPr/>
                    </wps:wsp>
                  </a:graphicData>
                </a:graphic>
                <wp14:sizeRelH relativeFrom="page">
                  <wp14:pctWidth>100000</wp14:pctWidth>
                </wp14:sizeRelH>
              </wp:inline>
            </w:drawing>
          </mc:Choice>
          <mc:Fallback>
            <w:pict>
              <v:rect id="shape_0" fillcolor="#a0a0a0" stroked="f" o:allowincell="f" style="position:absolute;margin-left:0pt;margin-top:-1.55pt;width:467.95pt;height:1.45pt;mso-wrap-style:none;v-text-anchor:middle;mso-position-vertical:top">
                <v:fill o:detectmouseclick="t" type="solid" color2="#5f5f5f"/>
                <v:stroke color="#3465a4" joinstyle="round" endcap="flat"/>
                <w10:wrap type="square"/>
              </v:rect>
            </w:pict>
          </mc:Fallback>
        </mc:AlternateContent>
      </w:r>
    </w:p>
    <w:p>
      <w:pPr>
        <w:pStyle w:val="normal1"/>
        <w:spacing w:lineRule="auto" w:line="240" w:before="240" w:after="240"/>
        <w:rPr/>
      </w:pPr>
      <w:r>
        <w:rPr/>
        <w:t>About the Author:</w:t>
      </w:r>
    </w:p>
    <w:p>
      <w:pPr>
        <w:pStyle w:val="normal1"/>
        <w:spacing w:lineRule="auto" w:line="240" w:before="240" w:after="240"/>
        <w:rPr>
          <w:i/>
          <w:iCs/>
        </w:rPr>
      </w:pPr>
      <w:r>
        <w:rPr/>
        <w:t xml:space="preserve">Simon J. Cleary is an Irish-born writer and entrepreneur. His fascination with institutional systems, public narratives, and the hidden mechanisms that shape modern life informed the creation of GHOSTS IN THE ASH. Written across twenty-seven drafts, the novel explores administrative power, personal responsibility, and the cost of pursuing truth when the people closest to you are paying the price.  He didn't fully understand what he'd written until the night his wife's friends went quiet listening to it and told him: </w:t>
      </w:r>
      <w:r>
        <w:rPr>
          <w:i/>
          <w:iCs/>
        </w:rPr>
        <w:t>"</w:t>
      </w:r>
      <w:r>
        <w:rPr>
          <w:b w:val="false"/>
          <w:bCs w:val="false"/>
          <w:i/>
          <w:iCs/>
        </w:rPr>
        <w:t>The dry, sarcastic, notices-everything cynic — that's one hundred percent you."</w:t>
      </w:r>
    </w:p>
    <w:p>
      <w:pPr>
        <w:pStyle w:val="normal1"/>
        <w:spacing w:lineRule="auto" w:line="240" w:before="240" w:after="240"/>
        <w:rPr>
          <w:b w:val="false"/>
          <w:bCs w:val="false"/>
          <w:i w:val="false"/>
          <w:iCs w:val="false"/>
        </w:rPr>
      </w:pPr>
      <w:r>
        <w:rPr>
          <w:b w:val="false"/>
          <w:bCs w:val="false"/>
          <w:i w:val="false"/>
          <w:iCs w:val="false"/>
        </w:rPr>
        <w:t>GHOSTS IN THE ASH is his debut novel and the first installment in the Duke Savage series.</w:t>
      </w:r>
    </w:p>
    <w:p>
      <w:pPr>
        <w:pStyle w:val="normal1"/>
        <w:spacing w:lineRule="auto" w:line="240" w:before="240" w:after="240"/>
        <w:rPr/>
      </w:pPr>
      <w:r>
        <w:rPr/>
        <w:t>This is his first novel. The complete manuscript is available immediately.</w:t>
      </w:r>
    </w:p>
    <w:p>
      <w:pPr>
        <w:pStyle w:val="normal1"/>
        <w:rPr/>
      </w:pPr>
      <w:r>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name w:val="normal1"/>
    <w:qFormat/>
    <w:pPr>
      <w:widowControl/>
      <w:suppressAutoHyphens w:val="true"/>
      <w:kinsoku w:val="true"/>
      <w:overflowPunct w:val="true"/>
      <w:autoSpaceDE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TotalTime>
  <Application>LibreOffice/26.2.2.2$Linux_X86_64 LibreOffice_project/620$Build-2</Application>
  <AppVersion>15.0000</AppVersion>
  <Pages>2</Pages>
  <Words>587</Words>
  <Characters>3190</Characters>
  <CharactersWithSpaces>3774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2026-06-21T17:45:13Z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