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5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CURE</w:t>
      </w:r>
      <w:r>
        <w:t xml:space="preserve"> </w:t>
      </w:r>
      <w:r>
        <w:t xml:space="preserve">Microbial</w:t>
      </w:r>
      <w:r>
        <w:t xml:space="preserve"> </w:t>
      </w:r>
      <w:r>
        <w:t xml:space="preserve">Mysteries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31,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2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unnamed-chunk-1"/>
      <w:bookmarkEnd w:id="23"/>
      <w:r>
        <w:t xml:space="preserve">Figure 0.1: C-MOOR logo</w:t>
      </w:r>
    </w:p>
    <w:bookmarkStart w:id="24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4"/>
    <w:bookmarkStart w:id="25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5"/>
    <w:bookmarkStart w:id="26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6"/>
    <w:bookmarkStart w:id="32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31">
        <w:r>
          <w:rPr>
            <w:rStyle w:val="Hyperlink"/>
          </w:rPr>
          <w:t xml:space="preserve">NIBLSE</w:t>
        </w:r>
      </w:hyperlink>
    </w:p>
    <w:bookmarkEnd w:id="32"/>
    <w:bookmarkStart w:id="35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3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4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5"/>
    <w:bookmarkEnd w:id="36"/>
    <w:bookmarkStart w:id="4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37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7"/>
    <w:bookmarkStart w:id="38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8"/>
    <w:bookmarkStart w:id="39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9"/>
    <w:bookmarkEnd w:id="40"/>
    <w:bookmarkStart w:id="81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1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2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4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3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4"/>
    <w:bookmarkStart w:id="46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5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6"/>
    <w:bookmarkStart w:id="50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9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9"/>
    <w:bookmarkEnd w:id="50"/>
    <w:bookmarkStart w:id="54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4"/>
    <w:bookmarkStart w:id="58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8"/>
    <w:bookmarkStart w:id="63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9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61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60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`google-chrome`, `chromium-browser` and `chrome` were not found. Try setting the `CHROMOTE_CHROME` environment variable to the executable of a Chromium-based browser, such as Google Chrome, Chromium or Brave or adding one of these executables to your PATH.</w:t>
      </w:r>
    </w:p>
    <w:bookmarkEnd w:id="61"/>
    <w:bookmarkStart w:id="62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62"/>
    <w:bookmarkEnd w:id="63"/>
    <w:bookmarkStart w:id="67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64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5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5"/>
    <w:bookmarkStart w:id="66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6"/>
    <w:bookmarkEnd w:id="67"/>
    <w:bookmarkStart w:id="71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8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9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9"/>
    <w:bookmarkStart w:id="70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70"/>
    <w:bookmarkEnd w:id="71"/>
    <w:bookmarkStart w:id="72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72"/>
    <w:bookmarkStart w:id="77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5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73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5"/>
    <w:bookmarkStart w:id="76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"wip"&gt;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This section is a</w:t>
      </w:r>
      <w:r>
        <w:t xml:space="preserve"> </w:t>
      </w:r>
      <w:r>
        <w:rPr>
          <w:bCs/>
          <w:b/>
        </w:rPr>
        <w:t xml:space="preserve">Work in Progress</w:t>
      </w:r>
      <w:r>
        <w:t xml:space="preserve">.</w:t>
      </w:r>
    </w:p>
    <w:bookmarkEnd w:id="76"/>
    <w:bookmarkEnd w:id="77"/>
    <w:bookmarkStart w:id="78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8"/>
    <w:bookmarkStart w:id="80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9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chromote      0.3.1   2024-08-30 [1] CRAN (R 4.3.2)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curl          5.2.0   2023-12-08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dplyr         1.1.4   2023-11-17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generics      0.1.3   2022-07-05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highr         0.11    2024-05-26 [1] CRAN (R 4.3.2)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janitor       2.2.0   2023-02-02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lubridate     1.9.3   2023-09-27 [1] RSPM (R 4.3.0)</w:t>
      </w:r>
      <w:r>
        <w:br/>
      </w:r>
      <w:r>
        <w:rPr>
          <w:rStyle w:val="VerbatimChar"/>
        </w:rPr>
        <w:t xml:space="preserve">##  magrittr    *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1.3.0   2024-10-23 [1] Github (jhudsl/ottrpal@2e19782)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processx      3.8.3   2023-12-10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ps            1.7.6   2024-01-18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rprojroot     2.0.4   2023-11-05 [1] CRAN (R 4.3.2)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snakecase     0.11.1  2023-08-27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tidyselect    1.2.0   2022-10-10 [1] RSPM (R 4.3.0)</w:t>
      </w:r>
      <w:r>
        <w:br/>
      </w:r>
      <w:r>
        <w:rPr>
          <w:rStyle w:val="VerbatimChar"/>
        </w:rPr>
        <w:t xml:space="preserve">##  timechange    0.3.0   2024-01-18 [1] RSPM (R 4.3.0)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webshot2      0.1.1   2023-08-11 [1] CRAN (R 4.3.2)</w:t>
      </w:r>
      <w:r>
        <w:br/>
      </w:r>
      <w:r>
        <w:rPr>
          <w:rStyle w:val="VerbatimChar"/>
        </w:rPr>
        <w:t xml:space="preserve">##  websocket     1.4.2   2024-07-22 [1] CRAN (R 4.3.2)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0"/>
    <w:bookmarkEnd w:id="81"/>
    <w:bookmarkStart w:id="8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82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8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2025-07-31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0.41    2024-10-16 [1] CRAN (R 4.3.2)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1.48    2024-07-07 [1] CRAN (R 4.3.2)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2.25    2023-09-18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0.48    2024-10-03 [1] CRAN (R 4.3.2)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89"/>
    <w:bookmarkStart w:id="97" w:name="references"/>
    <w:p>
      <w:pPr>
        <w:pStyle w:val="Heading1"/>
      </w:pPr>
      <w:r>
        <w:t xml:space="preserve">References</w:t>
      </w:r>
    </w:p>
    <w:bookmarkStart w:id="96" w:name="refs"/>
    <w:bookmarkStart w:id="91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91"/>
    <w:bookmarkStart w:id="93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92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93"/>
    <w:bookmarkStart w:id="95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94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bookdown.org/yihui/rmarkdown" TargetMode="External" /><Relationship Type="http://schemas.openxmlformats.org/officeDocument/2006/relationships/hyperlink" Id="rId94" Target="https://bookdown.org/yihui/rmarkdown-cookbook" TargetMode="External" /><Relationship Type="http://schemas.openxmlformats.org/officeDocument/2006/relationships/hyperlink" Id="rId73" Target="https://bookdown.org/yihui/rmarkdown-cookbook/custom-blocks.html" TargetMode="External" /><Relationship Type="http://schemas.openxmlformats.org/officeDocument/2006/relationships/hyperlink" Id="rId85" Target="https://carriewright11.github.io/" TargetMode="External" /><Relationship Type="http://schemas.openxmlformats.org/officeDocument/2006/relationships/hyperlink" Id="rId30" Target="https://doi.org/10.1371/journal.pone.0196878" TargetMode="External" /><Relationship Type="http://schemas.openxmlformats.org/officeDocument/2006/relationships/hyperlink" Id="rId29" Target="https://genetics-gsa.org/" TargetMode="External" /><Relationship Type="http://schemas.openxmlformats.org/officeDocument/2006/relationships/hyperlink" Id="rId28" Target="https://genetics-gsa.org/education/genetics-learning-framework/" TargetMode="External" /><Relationship Type="http://schemas.openxmlformats.org/officeDocument/2006/relationships/hyperlink" Id="rId33" Target="https://github.com/c-moor" TargetMode="External" /><Relationship Type="http://schemas.openxmlformats.org/officeDocument/2006/relationships/hyperlink" Id="rId45" Target="https://github.com/jhudsl/OTTR_Template/wiki/Using-Docker#starting-a-new-docker-image" TargetMode="External" /><Relationship Type="http://schemas.openxmlformats.org/officeDocument/2006/relationships/hyperlink" Id="rId87" Target="https://github.com/jhudsl/ottrpal" TargetMode="External" /><Relationship Type="http://schemas.openxmlformats.org/officeDocument/2006/relationships/hyperlink" Id="rId90" Target="https://github.com/rstudio/rmarkdown" TargetMode="External" /><Relationship Type="http://schemas.openxmlformats.org/officeDocument/2006/relationships/hyperlink" Id="rId42" Target="https://jhudatascience.org/OTTR_Template/" TargetMode="External" /><Relationship Type="http://schemas.openxmlformats.org/officeDocument/2006/relationships/hyperlink" Id="rId79" Target="https://jhudatascience.org/Reproducibility_in_Cancer_Informatics/managing-package-versions.html" TargetMode="External" /><Relationship Type="http://schemas.openxmlformats.org/officeDocument/2006/relationships/hyperlink" Id="rId88" Target="https://johnmuschelli.com/" TargetMode="External" /><Relationship Type="http://schemas.openxmlformats.org/officeDocument/2006/relationships/hyperlink" Id="rId48" Target="https://pandoc.org/MANUAL.html#pandocs-markdown" TargetMode="External" /><Relationship Type="http://schemas.openxmlformats.org/officeDocument/2006/relationships/hyperlink" Id="rId31" Target="https://qubeshub.org/community/groups/niblse" TargetMode="External" /><Relationship Type="http://schemas.openxmlformats.org/officeDocument/2006/relationships/hyperlink" Id="rId60" Target="https://rmarkdown.rstudio.com/lesson-3.html" TargetMode="External" /><Relationship Type="http://schemas.openxmlformats.org/officeDocument/2006/relationships/hyperlink" Id="rId43" Target="https://tips.uark.edu/using-blooms-taxonomy/" TargetMode="External" /><Relationship Type="http://schemas.openxmlformats.org/officeDocument/2006/relationships/hyperlink" Id="rId27" Target="https://visionandchange.org/" TargetMode="External" /><Relationship Type="http://schemas.openxmlformats.org/officeDocument/2006/relationships/hyperlink" Id="rId86" Target="https://www.avahoffman.com/" TargetMode="External" /><Relationship Type="http://schemas.openxmlformats.org/officeDocument/2006/relationships/hyperlink" Id="rId64" Target="https://www.bgsu.edu/content/dam/BGSU/center-for-faculty-excellence/docs/TLGuides/TLGuide-Learning-Objectives.pdf" TargetMode="External" /><Relationship Type="http://schemas.openxmlformats.org/officeDocument/2006/relationships/hyperlink" Id="rId84" Target="https://www.cansavvy.com/" TargetMode="External" /><Relationship Type="http://schemas.openxmlformats.org/officeDocument/2006/relationships/hyperlink" Id="rId34" Target="https://www.cloviscollege.edu/alumni-and-community/c-moor/c-moor.html" TargetMode="External" /><Relationship Type="http://schemas.openxmlformats.org/officeDocument/2006/relationships/hyperlink" Id="rId41" Target="https://www.ottrproject.org/getting_started.html" TargetMode="External" /><Relationship Type="http://schemas.openxmlformats.org/officeDocument/2006/relationships/hyperlink" Id="rId82" Target="https://www.ottrproject.org/more_features.html#giving-credits-to-contributors" TargetMode="External" /><Relationship Type="http://schemas.openxmlformats.org/officeDocument/2006/relationships/hyperlink" Id="rId47" Target="https://www.rstudio.com/wp-content/uploads/2015/02/rmarkdown-cheatsheet.pdf" TargetMode="External" /><Relationship Type="http://schemas.openxmlformats.org/officeDocument/2006/relationships/hyperlink" Id="rId59" Target="https://www.youtube.com/embed/VOCYL-FNbr0" TargetMode="External" /><Relationship Type="http://schemas.openxmlformats.org/officeDocument/2006/relationships/hyperlink" Id="rId68" Target="https://yihui.org" TargetMode="External" /><Relationship Type="http://schemas.openxmlformats.org/officeDocument/2006/relationships/hyperlink" Id="rId74" Target="introduction.html#scroll-highlight" TargetMode="External" /><Relationship Type="http://schemas.openxmlformats.org/officeDocument/2006/relationships/hyperlink" Id="rId83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CURE Microbial Mysteries</dc:title>
  <dc:creator/>
  <dc:description>Description about Course/Book.</dc:description>
  <cp:keywords/>
  <dcterms:created xsi:type="dcterms:W3CDTF">2025-07-31T14:42:20Z</dcterms:created>
  <dcterms:modified xsi:type="dcterms:W3CDTF">2025-07-31T14:42:20Z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July 31, 2025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