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C537" w14:textId="4B972E4D" w:rsidR="0058380A" w:rsidRPr="00223141" w:rsidRDefault="0058380A">
      <w:pPr>
        <w:rPr>
          <w:rFonts w:ascii="Calibri" w:eastAsia="Georgia" w:hAnsi="Calibri" w:cs="Calibri"/>
          <w:b/>
          <w:bCs/>
          <w:sz w:val="24"/>
          <w:szCs w:val="24"/>
        </w:rPr>
      </w:pPr>
      <w:r w:rsidRPr="00223141">
        <w:rPr>
          <w:rFonts w:ascii="Calibri" w:eastAsia="Georgia" w:hAnsi="Calibri" w:cs="Calibri"/>
          <w:b/>
          <w:bCs/>
          <w:sz w:val="24"/>
          <w:szCs w:val="24"/>
        </w:rPr>
        <w:t>Belgium</w:t>
      </w:r>
    </w:p>
    <w:p w14:paraId="6ACB3D36" w14:textId="77777777" w:rsidR="0058380A" w:rsidRPr="00223141" w:rsidRDefault="0058380A">
      <w:pPr>
        <w:rPr>
          <w:rFonts w:ascii="Calibri" w:eastAsia="Georgia" w:hAnsi="Calibri" w:cs="Calibri"/>
          <w:sz w:val="24"/>
          <w:szCs w:val="24"/>
        </w:rPr>
      </w:pPr>
    </w:p>
    <w:p w14:paraId="00000001" w14:textId="465CA24D" w:rsidR="00B801A4" w:rsidRPr="00223141" w:rsidRDefault="00223141">
      <w:pPr>
        <w:rPr>
          <w:rFonts w:ascii="Calibri" w:eastAsia="Georgia" w:hAnsi="Calibri" w:cs="Calibri"/>
          <w:sz w:val="24"/>
          <w:szCs w:val="24"/>
        </w:rPr>
      </w:pPr>
      <w:r w:rsidRPr="00223141">
        <w:rPr>
          <w:rFonts w:ascii="Calibri" w:eastAsia="Georgia" w:hAnsi="Calibri" w:cs="Calibri"/>
          <w:sz w:val="24"/>
          <w:szCs w:val="24"/>
        </w:rPr>
        <w:t xml:space="preserve">“decades of mandatory voting in Belgium </w:t>
      </w:r>
      <w:proofErr w:type="gramStart"/>
      <w:r w:rsidRPr="00223141">
        <w:rPr>
          <w:rFonts w:ascii="Calibri" w:eastAsia="Georgia" w:hAnsi="Calibri" w:cs="Calibri"/>
          <w:sz w:val="24"/>
          <w:szCs w:val="24"/>
        </w:rPr>
        <w:t>has</w:t>
      </w:r>
      <w:proofErr w:type="gramEnd"/>
      <w:r w:rsidRPr="00223141">
        <w:rPr>
          <w:rFonts w:ascii="Calibri" w:eastAsia="Georgia" w:hAnsi="Calibri" w:cs="Calibri"/>
          <w:sz w:val="24"/>
          <w:szCs w:val="24"/>
        </w:rPr>
        <w:t xml:space="preserve"> turned voting into a shared “civic duty.””</w:t>
      </w:r>
    </w:p>
    <w:p w14:paraId="00000002" w14:textId="77777777" w:rsidR="00B801A4" w:rsidRPr="00223141" w:rsidRDefault="00B801A4">
      <w:pPr>
        <w:rPr>
          <w:rFonts w:ascii="Calibri" w:eastAsia="Georgia" w:hAnsi="Calibri" w:cs="Calibri"/>
          <w:sz w:val="24"/>
          <w:szCs w:val="24"/>
        </w:rPr>
      </w:pPr>
    </w:p>
    <w:p w14:paraId="00000003" w14:textId="77777777" w:rsidR="00B801A4" w:rsidRPr="00223141" w:rsidRDefault="00223141">
      <w:pPr>
        <w:rPr>
          <w:rFonts w:ascii="Calibri" w:eastAsia="Georgia" w:hAnsi="Calibri" w:cs="Calibri"/>
          <w:sz w:val="24"/>
          <w:szCs w:val="24"/>
        </w:rPr>
      </w:pPr>
      <w:r w:rsidRPr="00223141">
        <w:rPr>
          <w:rFonts w:ascii="Calibri" w:eastAsia="Georgia" w:hAnsi="Calibri" w:cs="Calibri"/>
          <w:sz w:val="24"/>
          <w:szCs w:val="24"/>
        </w:rPr>
        <w:t>“Citizens receive a voting card two weeks before elections that states that they could be fined for not voting.”</w:t>
      </w:r>
    </w:p>
    <w:p w14:paraId="00000004" w14:textId="77777777" w:rsidR="00B801A4" w:rsidRPr="00223141" w:rsidRDefault="00B801A4">
      <w:pPr>
        <w:rPr>
          <w:rFonts w:ascii="Calibri" w:eastAsia="Georgia" w:hAnsi="Calibri" w:cs="Calibri"/>
          <w:sz w:val="24"/>
          <w:szCs w:val="24"/>
        </w:rPr>
      </w:pPr>
    </w:p>
    <w:p w14:paraId="00000005" w14:textId="77777777" w:rsidR="00B801A4" w:rsidRPr="00223141" w:rsidRDefault="00223141">
      <w:pPr>
        <w:rPr>
          <w:rFonts w:ascii="Calibri" w:eastAsia="Georgia" w:hAnsi="Calibri" w:cs="Calibri"/>
          <w:sz w:val="24"/>
          <w:szCs w:val="24"/>
        </w:rPr>
      </w:pPr>
      <w:r w:rsidRPr="00223141">
        <w:rPr>
          <w:rFonts w:ascii="Calibri" w:eastAsia="Georgia" w:hAnsi="Calibri" w:cs="Calibri"/>
          <w:sz w:val="24"/>
          <w:szCs w:val="24"/>
        </w:rPr>
        <w:t xml:space="preserve">“Belgium also encourages </w:t>
      </w:r>
      <w:r w:rsidRPr="00223141">
        <w:rPr>
          <w:rFonts w:ascii="Calibri" w:eastAsia="Georgia" w:hAnsi="Calibri" w:cs="Calibri"/>
          <w:b/>
          <w:sz w:val="24"/>
          <w:szCs w:val="24"/>
        </w:rPr>
        <w:t xml:space="preserve">high turnout by holding European elections on the same day as </w:t>
      </w:r>
      <w:hyperlink r:id="rId4">
        <w:r w:rsidRPr="00223141">
          <w:rPr>
            <w:rFonts w:ascii="Calibri" w:eastAsia="Georgia" w:hAnsi="Calibri" w:cs="Calibri"/>
            <w:b/>
            <w:color w:val="1155CC"/>
            <w:sz w:val="24"/>
            <w:szCs w:val="24"/>
          </w:rPr>
          <w:t>regional and federal elections</w:t>
        </w:r>
      </w:hyperlink>
      <w:r w:rsidRPr="00223141">
        <w:rPr>
          <w:rFonts w:ascii="Calibri" w:eastAsia="Georgia" w:hAnsi="Calibri" w:cs="Calibri"/>
          <w:b/>
          <w:sz w:val="24"/>
          <w:szCs w:val="24"/>
        </w:rPr>
        <w:t>, which voters tend to be more invested in</w:t>
      </w:r>
      <w:r w:rsidRPr="00223141">
        <w:rPr>
          <w:rFonts w:ascii="Calibri" w:eastAsia="Georgia" w:hAnsi="Calibri" w:cs="Calibri"/>
          <w:sz w:val="24"/>
          <w:szCs w:val="24"/>
        </w:rPr>
        <w:t>”</w:t>
      </w:r>
    </w:p>
    <w:p w14:paraId="00000006" w14:textId="77777777" w:rsidR="00B801A4" w:rsidRPr="00223141" w:rsidRDefault="00B801A4">
      <w:pPr>
        <w:rPr>
          <w:rFonts w:ascii="Calibri" w:eastAsia="Georgia" w:hAnsi="Calibri" w:cs="Calibri"/>
          <w:sz w:val="24"/>
          <w:szCs w:val="24"/>
        </w:rPr>
      </w:pPr>
    </w:p>
    <w:p w14:paraId="00000007" w14:textId="77777777" w:rsidR="00B801A4" w:rsidRPr="00223141" w:rsidRDefault="00223141">
      <w:pPr>
        <w:rPr>
          <w:rFonts w:ascii="Calibri" w:eastAsia="Georgia" w:hAnsi="Calibri" w:cs="Calibri"/>
          <w:sz w:val="24"/>
          <w:szCs w:val="24"/>
        </w:rPr>
      </w:pPr>
      <w:r w:rsidRPr="00223141">
        <w:rPr>
          <w:rFonts w:ascii="Calibri" w:eastAsia="Georgia" w:hAnsi="Calibri" w:cs="Calibri"/>
          <w:sz w:val="24"/>
          <w:szCs w:val="24"/>
        </w:rPr>
        <w:t>“Supporters of compulsory voting say it increases participation in elections, especially for marginalized groups that typically don’t vote. T</w:t>
      </w:r>
      <w:r w:rsidRPr="00223141">
        <w:rPr>
          <w:rFonts w:ascii="Calibri" w:eastAsia="Georgia" w:hAnsi="Calibri" w:cs="Calibri"/>
          <w:sz w:val="24"/>
          <w:szCs w:val="24"/>
        </w:rPr>
        <w:t xml:space="preserve">hey say it prevents interest groups from paying people not to vote, gives more legitimacy to democratic institutions, and is </w:t>
      </w:r>
      <w:hyperlink r:id="rId5">
        <w:r w:rsidRPr="00223141">
          <w:rPr>
            <w:rFonts w:ascii="Calibri" w:eastAsia="Georgia" w:hAnsi="Calibri" w:cs="Calibri"/>
            <w:color w:val="1155CC"/>
            <w:sz w:val="24"/>
            <w:szCs w:val="24"/>
          </w:rPr>
          <w:t>cheaper and more effective</w:t>
        </w:r>
      </w:hyperlink>
      <w:r w:rsidRPr="00223141">
        <w:rPr>
          <w:rFonts w:ascii="Calibri" w:eastAsia="Georgia" w:hAnsi="Calibri" w:cs="Calibri"/>
          <w:sz w:val="24"/>
          <w:szCs w:val="24"/>
        </w:rPr>
        <w:t xml:space="preserve"> than other methods of voter outreach.</w:t>
      </w:r>
    </w:p>
    <w:p w14:paraId="00000008" w14:textId="77777777" w:rsidR="00B801A4" w:rsidRPr="00223141" w:rsidRDefault="00223141">
      <w:pPr>
        <w:shd w:val="clear" w:color="auto" w:fill="F9F9F9"/>
        <w:spacing w:before="300" w:after="460" w:line="360" w:lineRule="auto"/>
        <w:rPr>
          <w:rFonts w:ascii="Calibri" w:eastAsia="Georgia" w:hAnsi="Calibri" w:cs="Calibri"/>
          <w:sz w:val="24"/>
          <w:szCs w:val="24"/>
        </w:rPr>
      </w:pPr>
      <w:r w:rsidRPr="00223141">
        <w:rPr>
          <w:rFonts w:ascii="Calibri" w:eastAsia="Georgia" w:hAnsi="Calibri" w:cs="Calibri"/>
          <w:sz w:val="24"/>
          <w:szCs w:val="24"/>
        </w:rPr>
        <w:t>But others</w:t>
      </w:r>
      <w:r w:rsidRPr="00223141">
        <w:rPr>
          <w:rFonts w:ascii="Calibri" w:eastAsia="Georgia" w:hAnsi="Calibri" w:cs="Calibri"/>
          <w:sz w:val="24"/>
          <w:szCs w:val="24"/>
        </w:rPr>
        <w:t xml:space="preserve"> believe that forcing citizens to vote goes against the very idea of democracy. They worry it fosters resentment against the political system, and encourages people to vote “</w:t>
      </w:r>
      <w:hyperlink r:id="rId6">
        <w:r w:rsidRPr="00223141">
          <w:rPr>
            <w:rFonts w:ascii="Calibri" w:eastAsia="Georgia" w:hAnsi="Calibri" w:cs="Calibri"/>
            <w:color w:val="1155CC"/>
            <w:sz w:val="24"/>
            <w:szCs w:val="24"/>
          </w:rPr>
          <w:t>randomly</w:t>
        </w:r>
      </w:hyperlink>
      <w:r w:rsidRPr="00223141">
        <w:rPr>
          <w:rFonts w:ascii="Calibri" w:eastAsia="Georgia" w:hAnsi="Calibri" w:cs="Calibri"/>
          <w:sz w:val="24"/>
          <w:szCs w:val="24"/>
        </w:rPr>
        <w:t xml:space="preserve">” or cast </w:t>
      </w:r>
      <w:hyperlink r:id="rId7" w:anchor="page_scan_tab_contents">
        <w:r w:rsidRPr="00223141">
          <w:rPr>
            <w:rFonts w:ascii="Calibri" w:eastAsia="Georgia" w:hAnsi="Calibri" w:cs="Calibri"/>
            <w:color w:val="1155CC"/>
            <w:sz w:val="24"/>
            <w:szCs w:val="24"/>
          </w:rPr>
          <w:t>blank or null votes</w:t>
        </w:r>
      </w:hyperlink>
      <w:r w:rsidRPr="00223141">
        <w:rPr>
          <w:rFonts w:ascii="Calibri" w:eastAsia="Georgia" w:hAnsi="Calibri" w:cs="Calibri"/>
          <w:sz w:val="24"/>
          <w:szCs w:val="24"/>
        </w:rPr>
        <w:t>.”</w:t>
      </w:r>
    </w:p>
    <w:p w14:paraId="00000009" w14:textId="77777777" w:rsidR="00B801A4" w:rsidRPr="00223141" w:rsidRDefault="00223141">
      <w:pPr>
        <w:shd w:val="clear" w:color="auto" w:fill="F9F9F9"/>
        <w:spacing w:before="300" w:after="460" w:line="360" w:lineRule="auto"/>
        <w:rPr>
          <w:rFonts w:ascii="Calibri" w:eastAsia="Georgia" w:hAnsi="Calibri" w:cs="Calibri"/>
          <w:sz w:val="24"/>
          <w:szCs w:val="24"/>
        </w:rPr>
      </w:pPr>
      <w:proofErr w:type="gramStart"/>
      <w:r w:rsidRPr="00223141">
        <w:rPr>
          <w:rFonts w:ascii="Calibri" w:eastAsia="Georgia" w:hAnsi="Calibri" w:cs="Calibri"/>
          <w:sz w:val="24"/>
          <w:szCs w:val="24"/>
        </w:rPr>
        <w:t>“ Sweden</w:t>
      </w:r>
      <w:proofErr w:type="gramEnd"/>
      <w:r w:rsidRPr="00223141">
        <w:rPr>
          <w:rFonts w:ascii="Calibri" w:eastAsia="Georgia" w:hAnsi="Calibri" w:cs="Calibri"/>
          <w:sz w:val="24"/>
          <w:szCs w:val="24"/>
        </w:rPr>
        <w:t xml:space="preserve"> does not have compulsory voting. Yet 87% of its voting population turned out for parliamentary elect</w:t>
      </w:r>
      <w:r w:rsidRPr="00223141">
        <w:rPr>
          <w:rFonts w:ascii="Calibri" w:eastAsia="Georgia" w:hAnsi="Calibri" w:cs="Calibri"/>
          <w:sz w:val="24"/>
          <w:szCs w:val="24"/>
        </w:rPr>
        <w:t xml:space="preserve">ions </w:t>
      </w:r>
      <w:hyperlink r:id="rId8">
        <w:r w:rsidRPr="00223141">
          <w:rPr>
            <w:rFonts w:ascii="Calibri" w:eastAsia="Georgia" w:hAnsi="Calibri" w:cs="Calibri"/>
            <w:color w:val="1155CC"/>
            <w:sz w:val="24"/>
            <w:szCs w:val="24"/>
          </w:rPr>
          <w:t>last year</w:t>
        </w:r>
      </w:hyperlink>
      <w:r w:rsidRPr="00223141">
        <w:rPr>
          <w:rFonts w:ascii="Calibri" w:eastAsia="Georgia" w:hAnsi="Calibri" w:cs="Calibri"/>
          <w:sz w:val="24"/>
          <w:szCs w:val="24"/>
        </w:rPr>
        <w:t xml:space="preserve">—in part </w:t>
      </w:r>
      <w:r w:rsidRPr="00223141">
        <w:rPr>
          <w:rFonts w:ascii="Calibri" w:eastAsia="Georgia" w:hAnsi="Calibri" w:cs="Calibri"/>
          <w:b/>
          <w:sz w:val="24"/>
          <w:szCs w:val="24"/>
        </w:rPr>
        <w:t>because of the country’s investment in voter participation an</w:t>
      </w:r>
      <w:r w:rsidRPr="00223141">
        <w:rPr>
          <w:rFonts w:ascii="Calibri" w:eastAsia="Georgia" w:hAnsi="Calibri" w:cs="Calibri"/>
          <w:b/>
          <w:sz w:val="24"/>
          <w:szCs w:val="24"/>
        </w:rPr>
        <w:t xml:space="preserve">d </w:t>
      </w:r>
      <w:hyperlink r:id="rId9">
        <w:r w:rsidRPr="00223141">
          <w:rPr>
            <w:rFonts w:ascii="Calibri" w:eastAsia="Georgia" w:hAnsi="Calibri" w:cs="Calibri"/>
            <w:b/>
            <w:color w:val="1155CC"/>
            <w:sz w:val="24"/>
            <w:szCs w:val="24"/>
          </w:rPr>
          <w:t>flexible voting regulations</w:t>
        </w:r>
      </w:hyperlink>
      <w:r w:rsidRPr="00223141">
        <w:rPr>
          <w:rFonts w:ascii="Calibri" w:eastAsia="Georgia" w:hAnsi="Calibri" w:cs="Calibri"/>
          <w:sz w:val="24"/>
          <w:szCs w:val="24"/>
        </w:rPr>
        <w:t xml:space="preserve"> (Sweden allows voters to return to a polling station and </w:t>
      </w:r>
      <w:hyperlink r:id="rId10">
        <w:r w:rsidRPr="00223141">
          <w:rPr>
            <w:rFonts w:ascii="Calibri" w:eastAsia="Georgia" w:hAnsi="Calibri" w:cs="Calibri"/>
            <w:color w:val="1155CC"/>
            <w:sz w:val="24"/>
            <w:szCs w:val="24"/>
          </w:rPr>
          <w:t>vote a s</w:t>
        </w:r>
        <w:r w:rsidRPr="00223141">
          <w:rPr>
            <w:rFonts w:ascii="Calibri" w:eastAsia="Georgia" w:hAnsi="Calibri" w:cs="Calibri"/>
            <w:color w:val="1155CC"/>
            <w:sz w:val="24"/>
            <w:szCs w:val="24"/>
          </w:rPr>
          <w:t>econd time</w:t>
        </w:r>
      </w:hyperlink>
      <w:r w:rsidRPr="00223141">
        <w:rPr>
          <w:rFonts w:ascii="Calibri" w:eastAsia="Georgia" w:hAnsi="Calibri" w:cs="Calibri"/>
          <w:sz w:val="24"/>
          <w:szCs w:val="24"/>
        </w:rPr>
        <w:t xml:space="preserve"> if they’ve changed their mind, for example.)”</w:t>
      </w:r>
    </w:p>
    <w:p w14:paraId="0000000A" w14:textId="77777777" w:rsidR="00B801A4" w:rsidRPr="00223141" w:rsidRDefault="00223141">
      <w:pPr>
        <w:shd w:val="clear" w:color="auto" w:fill="F9F9F9"/>
        <w:spacing w:before="300" w:after="460" w:line="360" w:lineRule="auto"/>
        <w:rPr>
          <w:rFonts w:ascii="Calibri" w:eastAsia="Georgia" w:hAnsi="Calibri" w:cs="Calibri"/>
          <w:sz w:val="24"/>
          <w:szCs w:val="24"/>
        </w:rPr>
      </w:pPr>
      <w:hyperlink r:id="rId11">
        <w:r w:rsidRPr="00223141">
          <w:rPr>
            <w:rFonts w:ascii="Calibri" w:eastAsia="Georgia" w:hAnsi="Calibri" w:cs="Calibri"/>
            <w:color w:val="1155CC"/>
            <w:sz w:val="24"/>
            <w:szCs w:val="24"/>
            <w:u w:val="single"/>
          </w:rPr>
          <w:t>https://qz.com/1605690/european-election-belgiums-voter-turnout-rate-is-an-outlier/</w:t>
        </w:r>
      </w:hyperlink>
    </w:p>
    <w:p w14:paraId="0000000B" w14:textId="01D824E8" w:rsidR="0058380A" w:rsidRPr="00223141" w:rsidRDefault="0058380A">
      <w:pPr>
        <w:rPr>
          <w:rFonts w:ascii="Calibri" w:eastAsia="Georgia" w:hAnsi="Calibri" w:cs="Calibri"/>
          <w:sz w:val="24"/>
          <w:szCs w:val="24"/>
        </w:rPr>
      </w:pPr>
      <w:r w:rsidRPr="00223141">
        <w:rPr>
          <w:rFonts w:ascii="Calibri" w:eastAsia="Georgia" w:hAnsi="Calibri" w:cs="Calibri"/>
          <w:sz w:val="24"/>
          <w:szCs w:val="24"/>
        </w:rPr>
        <w:br w:type="page"/>
      </w:r>
    </w:p>
    <w:p w14:paraId="472767BA" w14:textId="0F31C508" w:rsidR="004E7CFF" w:rsidRPr="00223141" w:rsidRDefault="004E7CFF">
      <w:pPr>
        <w:rPr>
          <w:rFonts w:ascii="Calibri" w:hAnsi="Calibri" w:cs="Calibri"/>
          <w:b/>
          <w:bCs/>
          <w:sz w:val="24"/>
          <w:szCs w:val="24"/>
        </w:rPr>
      </w:pPr>
      <w:r w:rsidRPr="00223141">
        <w:rPr>
          <w:rFonts w:ascii="Calibri" w:eastAsia="Georgia" w:hAnsi="Calibri" w:cs="Calibri"/>
          <w:b/>
          <w:bCs/>
          <w:sz w:val="24"/>
          <w:szCs w:val="24"/>
        </w:rPr>
        <w:lastRenderedPageBreak/>
        <w:t>Sweden</w:t>
      </w:r>
    </w:p>
    <w:p w14:paraId="38639203" w14:textId="77777777" w:rsidR="004E7CFF" w:rsidRPr="00223141" w:rsidRDefault="0058380A">
      <w:pPr>
        <w:rPr>
          <w:rFonts w:ascii="Calibri" w:hAnsi="Calibri" w:cs="Calibri"/>
          <w:sz w:val="24"/>
          <w:szCs w:val="24"/>
        </w:rPr>
      </w:pPr>
      <w:r w:rsidRPr="00223141">
        <w:rPr>
          <w:rFonts w:ascii="Calibri" w:hAnsi="Calibri" w:cs="Calibri"/>
          <w:sz w:val="24"/>
          <w:szCs w:val="24"/>
        </w:rPr>
        <w:t xml:space="preserve"> </w:t>
      </w:r>
    </w:p>
    <w:p w14:paraId="3479D2AB" w14:textId="4FF30069" w:rsidR="0058380A" w:rsidRPr="00223141" w:rsidRDefault="0058380A">
      <w:pPr>
        <w:rPr>
          <w:rFonts w:ascii="Calibri" w:eastAsia="Georgia" w:hAnsi="Calibri" w:cs="Calibri"/>
          <w:sz w:val="24"/>
          <w:szCs w:val="24"/>
          <w:highlight w:val="white"/>
        </w:rPr>
      </w:pPr>
      <w:r w:rsidRPr="00223141">
        <w:rPr>
          <w:rFonts w:ascii="Calibri" w:hAnsi="Calibri" w:cs="Calibri"/>
          <w:sz w:val="24"/>
          <w:szCs w:val="24"/>
        </w:rPr>
        <w:t>“</w:t>
      </w:r>
      <w:r w:rsidRPr="00223141">
        <w:rPr>
          <w:rFonts w:ascii="Calibri" w:eastAsia="Georgia" w:hAnsi="Calibri" w:cs="Calibri"/>
          <w:sz w:val="24"/>
          <w:szCs w:val="24"/>
          <w:highlight w:val="white"/>
        </w:rPr>
        <w:t xml:space="preserve">Elections for the European Union parliament were held in May, and then the </w:t>
      </w:r>
      <w:r w:rsidRPr="00223141">
        <w:rPr>
          <w:rFonts w:ascii="Calibri" w:eastAsia="Georgia" w:hAnsi="Calibri" w:cs="Calibri"/>
          <w:b/>
          <w:sz w:val="24"/>
          <w:szCs w:val="24"/>
          <w:highlight w:val="white"/>
        </w:rPr>
        <w:t>joint elections for local, regional and national Swedish parliaments</w:t>
      </w:r>
      <w:r w:rsidRPr="00223141">
        <w:rPr>
          <w:rFonts w:ascii="Calibri" w:eastAsia="Georgia" w:hAnsi="Calibri" w:cs="Calibri"/>
          <w:sz w:val="24"/>
          <w:szCs w:val="24"/>
          <w:highlight w:val="white"/>
        </w:rPr>
        <w:t xml:space="preserve"> were held in September.”</w:t>
      </w:r>
    </w:p>
    <w:p w14:paraId="4093BA5F" w14:textId="77777777" w:rsidR="0058380A" w:rsidRPr="00223141" w:rsidRDefault="0058380A">
      <w:pPr>
        <w:rPr>
          <w:rFonts w:ascii="Calibri" w:eastAsia="Georgia" w:hAnsi="Calibri" w:cs="Calibri"/>
          <w:sz w:val="24"/>
          <w:szCs w:val="24"/>
          <w:highlight w:val="white"/>
        </w:rPr>
      </w:pPr>
    </w:p>
    <w:p w14:paraId="7E619697" w14:textId="77777777" w:rsidR="0058380A" w:rsidRPr="00223141" w:rsidRDefault="0058380A">
      <w:pPr>
        <w:rPr>
          <w:rFonts w:ascii="Calibri" w:eastAsia="Georgia" w:hAnsi="Calibri" w:cs="Calibri"/>
          <w:sz w:val="24"/>
          <w:szCs w:val="24"/>
          <w:highlight w:val="white"/>
        </w:rPr>
      </w:pPr>
      <w:r w:rsidRPr="00223141">
        <w:rPr>
          <w:rFonts w:ascii="Calibri" w:eastAsia="Georgia" w:hAnsi="Calibri" w:cs="Calibri"/>
          <w:sz w:val="24"/>
          <w:szCs w:val="24"/>
          <w:highlight w:val="white"/>
        </w:rPr>
        <w:t xml:space="preserve">“use of our very </w:t>
      </w:r>
      <w:r w:rsidRPr="00223141">
        <w:rPr>
          <w:rFonts w:ascii="Calibri" w:eastAsia="Georgia" w:hAnsi="Calibri" w:cs="Calibri"/>
          <w:b/>
          <w:sz w:val="24"/>
          <w:szCs w:val="24"/>
          <w:highlight w:val="white"/>
        </w:rPr>
        <w:t>generous voting regulations</w:t>
      </w:r>
      <w:r w:rsidRPr="00223141">
        <w:rPr>
          <w:rFonts w:ascii="Calibri" w:eastAsia="Georgia" w:hAnsi="Calibri" w:cs="Calibri"/>
          <w:sz w:val="24"/>
          <w:szCs w:val="24"/>
          <w:highlight w:val="white"/>
        </w:rPr>
        <w:t>—we permit early voting, voting by mail, and even second voting. What’s second voting? People who voted early can go to a polling station on Election Day and change their vote in person; When people do this, the vote in the polling station is accepted and the advance vote declared invalid.”</w:t>
      </w:r>
    </w:p>
    <w:p w14:paraId="00DB1506" w14:textId="77777777" w:rsidR="0058380A" w:rsidRPr="00223141" w:rsidRDefault="0058380A">
      <w:pPr>
        <w:rPr>
          <w:rFonts w:ascii="Calibri" w:eastAsia="Georgia" w:hAnsi="Calibri" w:cs="Calibri"/>
          <w:sz w:val="24"/>
          <w:szCs w:val="24"/>
          <w:highlight w:val="white"/>
        </w:rPr>
      </w:pPr>
    </w:p>
    <w:p w14:paraId="6FC22586" w14:textId="77777777" w:rsidR="0058380A" w:rsidRPr="00223141" w:rsidRDefault="0058380A">
      <w:pPr>
        <w:rPr>
          <w:rFonts w:ascii="Calibri" w:eastAsia="Georgia" w:hAnsi="Calibri" w:cs="Calibri"/>
          <w:sz w:val="24"/>
          <w:szCs w:val="24"/>
          <w:highlight w:val="white"/>
        </w:rPr>
      </w:pPr>
      <w:r w:rsidRPr="00223141">
        <w:rPr>
          <w:rFonts w:ascii="Calibri" w:eastAsia="Georgia" w:hAnsi="Calibri" w:cs="Calibri"/>
          <w:sz w:val="24"/>
          <w:szCs w:val="24"/>
          <w:highlight w:val="white"/>
        </w:rPr>
        <w:t>“</w:t>
      </w:r>
      <w:r w:rsidRPr="00223141">
        <w:rPr>
          <w:rFonts w:ascii="Calibri" w:eastAsia="Georgia" w:hAnsi="Calibri" w:cs="Calibri"/>
          <w:b/>
          <w:sz w:val="24"/>
          <w:szCs w:val="24"/>
          <w:highlight w:val="white"/>
        </w:rPr>
        <w:t>automatic voter registration</w:t>
      </w:r>
      <w:r w:rsidRPr="00223141">
        <w:rPr>
          <w:rFonts w:ascii="Calibri" w:eastAsia="Georgia" w:hAnsi="Calibri" w:cs="Calibri"/>
          <w:sz w:val="24"/>
          <w:szCs w:val="24"/>
          <w:highlight w:val="white"/>
        </w:rPr>
        <w:t xml:space="preserve">—you don’t have to sign up yourself. And we have been aggressive in making sure that </w:t>
      </w:r>
      <w:r w:rsidRPr="00223141">
        <w:rPr>
          <w:rFonts w:ascii="Calibri" w:eastAsia="Georgia" w:hAnsi="Calibri" w:cs="Calibri"/>
          <w:b/>
          <w:sz w:val="24"/>
          <w:szCs w:val="24"/>
          <w:highlight w:val="white"/>
        </w:rPr>
        <w:t>voters who were not born in Sweden</w:t>
      </w:r>
      <w:r w:rsidRPr="00223141">
        <w:rPr>
          <w:rFonts w:ascii="Calibri" w:eastAsia="Georgia" w:hAnsi="Calibri" w:cs="Calibri"/>
          <w:sz w:val="24"/>
          <w:szCs w:val="24"/>
          <w:highlight w:val="white"/>
        </w:rPr>
        <w:t xml:space="preserve"> but have lived here for three years </w:t>
      </w:r>
      <w:r w:rsidRPr="00223141">
        <w:rPr>
          <w:rFonts w:ascii="Calibri" w:eastAsia="Georgia" w:hAnsi="Calibri" w:cs="Calibri"/>
          <w:b/>
          <w:sz w:val="24"/>
          <w:szCs w:val="24"/>
          <w:highlight w:val="white"/>
        </w:rPr>
        <w:t>(non-citizens with residency can vote in local and regional elections) are on the rolls</w:t>
      </w:r>
      <w:r w:rsidRPr="00223141">
        <w:rPr>
          <w:rFonts w:ascii="Calibri" w:eastAsia="Georgia" w:hAnsi="Calibri" w:cs="Calibri"/>
          <w:sz w:val="24"/>
          <w:szCs w:val="24"/>
          <w:highlight w:val="white"/>
        </w:rPr>
        <w:t>.”</w:t>
      </w:r>
    </w:p>
    <w:p w14:paraId="0626752E" w14:textId="77777777" w:rsidR="0058380A" w:rsidRPr="00223141" w:rsidRDefault="0058380A">
      <w:pPr>
        <w:rPr>
          <w:rFonts w:ascii="Calibri" w:eastAsia="Georgia" w:hAnsi="Calibri" w:cs="Calibri"/>
          <w:sz w:val="24"/>
          <w:szCs w:val="24"/>
          <w:highlight w:val="white"/>
        </w:rPr>
      </w:pPr>
    </w:p>
    <w:p w14:paraId="0C6A0928" w14:textId="77777777" w:rsidR="0058380A" w:rsidRPr="00223141" w:rsidRDefault="0058380A">
      <w:pPr>
        <w:rPr>
          <w:rFonts w:ascii="Calibri" w:eastAsia="Georgia" w:hAnsi="Calibri" w:cs="Calibri"/>
          <w:sz w:val="24"/>
          <w:szCs w:val="24"/>
          <w:highlight w:val="white"/>
        </w:rPr>
      </w:pPr>
      <w:r w:rsidRPr="00223141">
        <w:rPr>
          <w:rFonts w:ascii="Calibri" w:eastAsia="Georgia" w:hAnsi="Calibri" w:cs="Calibri"/>
          <w:sz w:val="24"/>
          <w:szCs w:val="24"/>
          <w:highlight w:val="white"/>
        </w:rPr>
        <w:t xml:space="preserve">“organized meetings with Somali-Swedish women, </w:t>
      </w:r>
      <w:r w:rsidRPr="00223141">
        <w:rPr>
          <w:rFonts w:ascii="Calibri" w:eastAsia="Georgia" w:hAnsi="Calibri" w:cs="Calibri"/>
          <w:b/>
          <w:sz w:val="24"/>
          <w:szCs w:val="24"/>
          <w:highlight w:val="white"/>
        </w:rPr>
        <w:t>translated the Democracy Passport into Arabic</w:t>
      </w:r>
      <w:r w:rsidRPr="00223141">
        <w:rPr>
          <w:rFonts w:ascii="Calibri" w:eastAsia="Georgia" w:hAnsi="Calibri" w:cs="Calibri"/>
          <w:sz w:val="24"/>
          <w:szCs w:val="24"/>
          <w:highlight w:val="white"/>
        </w:rPr>
        <w:t xml:space="preserve">, and </w:t>
      </w:r>
      <w:r w:rsidRPr="00223141">
        <w:rPr>
          <w:rFonts w:ascii="Calibri" w:eastAsia="Georgia" w:hAnsi="Calibri" w:cs="Calibri"/>
          <w:b/>
          <w:sz w:val="24"/>
          <w:szCs w:val="24"/>
          <w:highlight w:val="white"/>
        </w:rPr>
        <w:t>invited new voters to participate in walks</w:t>
      </w:r>
      <w:r w:rsidRPr="00223141">
        <w:rPr>
          <w:rFonts w:ascii="Calibri" w:eastAsia="Georgia" w:hAnsi="Calibri" w:cs="Calibri"/>
          <w:sz w:val="24"/>
          <w:szCs w:val="24"/>
          <w:highlight w:val="white"/>
        </w:rPr>
        <w:t xml:space="preserve"> we organized and </w:t>
      </w:r>
      <w:r w:rsidRPr="00223141">
        <w:rPr>
          <w:rFonts w:ascii="Calibri" w:eastAsia="Georgia" w:hAnsi="Calibri" w:cs="Calibri"/>
          <w:b/>
          <w:sz w:val="24"/>
          <w:szCs w:val="24"/>
          <w:highlight w:val="white"/>
        </w:rPr>
        <w:t>staffed with interpreters</w:t>
      </w:r>
      <w:r w:rsidRPr="00223141">
        <w:rPr>
          <w:rFonts w:ascii="Calibri" w:eastAsia="Georgia" w:hAnsi="Calibri" w:cs="Calibri"/>
          <w:sz w:val="24"/>
          <w:szCs w:val="24"/>
          <w:highlight w:val="white"/>
        </w:rPr>
        <w:t xml:space="preserve"> to the offices of elected officials, political parties and interest groups.”</w:t>
      </w:r>
    </w:p>
    <w:p w14:paraId="5AEDF3C9" w14:textId="77777777" w:rsidR="0058380A" w:rsidRPr="00223141" w:rsidRDefault="0058380A">
      <w:pPr>
        <w:rPr>
          <w:rFonts w:ascii="Calibri" w:eastAsia="Georgia" w:hAnsi="Calibri" w:cs="Calibri"/>
          <w:sz w:val="24"/>
          <w:szCs w:val="24"/>
          <w:highlight w:val="white"/>
        </w:rPr>
      </w:pPr>
    </w:p>
    <w:p w14:paraId="75AE3EF5" w14:textId="77777777" w:rsidR="0058380A" w:rsidRPr="00223141" w:rsidRDefault="0058380A">
      <w:pPr>
        <w:rPr>
          <w:rFonts w:ascii="Calibri" w:eastAsia="Georgia" w:hAnsi="Calibri" w:cs="Calibri"/>
          <w:sz w:val="24"/>
          <w:szCs w:val="24"/>
          <w:highlight w:val="white"/>
        </w:rPr>
      </w:pPr>
      <w:r w:rsidRPr="00223141">
        <w:rPr>
          <w:rFonts w:ascii="Calibri" w:eastAsia="Georgia" w:hAnsi="Calibri" w:cs="Calibri"/>
          <w:sz w:val="24"/>
          <w:szCs w:val="24"/>
          <w:highlight w:val="white"/>
        </w:rPr>
        <w:t>after these measures, went from 82% to 87%</w:t>
      </w:r>
    </w:p>
    <w:p w14:paraId="38B22E25" w14:textId="77777777" w:rsidR="0058380A" w:rsidRPr="00223141" w:rsidRDefault="0058380A">
      <w:pPr>
        <w:rPr>
          <w:rFonts w:ascii="Calibri" w:eastAsia="Georgia" w:hAnsi="Calibri" w:cs="Calibri"/>
          <w:sz w:val="24"/>
          <w:szCs w:val="24"/>
          <w:highlight w:val="white"/>
        </w:rPr>
      </w:pPr>
    </w:p>
    <w:p w14:paraId="26A12612" w14:textId="77777777" w:rsidR="0058380A" w:rsidRPr="00223141" w:rsidRDefault="0058380A">
      <w:pPr>
        <w:rPr>
          <w:rFonts w:ascii="Calibri" w:eastAsia="Georgia" w:hAnsi="Calibri" w:cs="Calibri"/>
          <w:sz w:val="24"/>
          <w:szCs w:val="24"/>
          <w:highlight w:val="white"/>
        </w:rPr>
      </w:pPr>
      <w:hyperlink r:id="rId12">
        <w:r w:rsidRPr="00223141">
          <w:rPr>
            <w:rFonts w:ascii="Calibri" w:eastAsia="Georgia" w:hAnsi="Calibri" w:cs="Calibri"/>
            <w:color w:val="1155CC"/>
            <w:sz w:val="24"/>
            <w:szCs w:val="24"/>
            <w:highlight w:val="white"/>
            <w:u w:val="single"/>
          </w:rPr>
          <w:t>https://time.com/3558705/boost-voter-turnout-sweden-america/</w:t>
        </w:r>
      </w:hyperlink>
    </w:p>
    <w:p w14:paraId="5C0C7F18" w14:textId="05B234B2" w:rsidR="00230139" w:rsidRPr="00223141" w:rsidRDefault="00230139">
      <w:pPr>
        <w:rPr>
          <w:rFonts w:ascii="Calibri" w:eastAsia="Georgia" w:hAnsi="Calibri" w:cs="Calibri"/>
          <w:sz w:val="24"/>
          <w:szCs w:val="24"/>
        </w:rPr>
      </w:pPr>
      <w:r w:rsidRPr="00223141">
        <w:rPr>
          <w:rFonts w:ascii="Calibri" w:eastAsia="Georgia" w:hAnsi="Calibri" w:cs="Calibri"/>
          <w:sz w:val="24"/>
          <w:szCs w:val="24"/>
        </w:rPr>
        <w:br w:type="page"/>
      </w:r>
    </w:p>
    <w:p w14:paraId="4A92EEF6" w14:textId="57F2D2BC" w:rsidR="00230139" w:rsidRPr="00223141" w:rsidRDefault="00230139">
      <w:pPr>
        <w:rPr>
          <w:rFonts w:ascii="Calibri" w:eastAsia="Georgia" w:hAnsi="Calibri" w:cs="Calibri"/>
          <w:b/>
          <w:bCs/>
          <w:sz w:val="24"/>
          <w:szCs w:val="24"/>
          <w:highlight w:val="white"/>
        </w:rPr>
      </w:pPr>
      <w:r w:rsidRPr="00223141">
        <w:rPr>
          <w:rFonts w:ascii="Calibri" w:eastAsia="Georgia" w:hAnsi="Calibri" w:cs="Calibri"/>
          <w:b/>
          <w:bCs/>
          <w:sz w:val="24"/>
          <w:szCs w:val="24"/>
          <w:highlight w:val="white"/>
        </w:rPr>
        <w:lastRenderedPageBreak/>
        <w:t>California</w:t>
      </w:r>
    </w:p>
    <w:p w14:paraId="7597E4FA" w14:textId="77777777" w:rsidR="00230139" w:rsidRPr="00223141" w:rsidRDefault="00230139">
      <w:pPr>
        <w:rPr>
          <w:rFonts w:ascii="Calibri" w:eastAsia="Georgia" w:hAnsi="Calibri" w:cs="Calibri"/>
          <w:sz w:val="24"/>
          <w:szCs w:val="24"/>
          <w:highlight w:val="white"/>
        </w:rPr>
      </w:pPr>
    </w:p>
    <w:p w14:paraId="67AAAC2F" w14:textId="01E627F7" w:rsidR="00230139" w:rsidRPr="00223141" w:rsidRDefault="00230139">
      <w:pPr>
        <w:rPr>
          <w:rFonts w:ascii="Calibri" w:eastAsia="Georgia" w:hAnsi="Calibri" w:cs="Calibri"/>
          <w:sz w:val="24"/>
          <w:szCs w:val="24"/>
          <w:highlight w:val="white"/>
        </w:rPr>
      </w:pPr>
      <w:r w:rsidRPr="00223141">
        <w:rPr>
          <w:rFonts w:ascii="Calibri" w:eastAsia="Georgia" w:hAnsi="Calibri" w:cs="Calibri"/>
          <w:sz w:val="24"/>
          <w:szCs w:val="24"/>
          <w:highlight w:val="white"/>
        </w:rPr>
        <w:t>“provides for a significant expansion of so-called conditional voter registration, which allows a new voter to cast a ballot that is counted after eligibility is determined during the 30-day vote-counting period after an election”</w:t>
      </w:r>
    </w:p>
    <w:p w14:paraId="199C681C" w14:textId="77777777" w:rsidR="00230139" w:rsidRPr="00223141" w:rsidRDefault="00230139">
      <w:pPr>
        <w:rPr>
          <w:rFonts w:ascii="Calibri" w:eastAsia="Georgia" w:hAnsi="Calibri" w:cs="Calibri"/>
          <w:sz w:val="24"/>
          <w:szCs w:val="24"/>
          <w:highlight w:val="white"/>
        </w:rPr>
      </w:pPr>
    </w:p>
    <w:p w14:paraId="2052B644" w14:textId="77777777" w:rsidR="00230139" w:rsidRPr="00223141" w:rsidRDefault="00230139">
      <w:pPr>
        <w:rPr>
          <w:rFonts w:ascii="Calibri" w:eastAsia="Georgia" w:hAnsi="Calibri" w:cs="Calibri"/>
          <w:sz w:val="24"/>
          <w:szCs w:val="24"/>
          <w:highlight w:val="white"/>
        </w:rPr>
      </w:pPr>
      <w:r w:rsidRPr="00223141">
        <w:rPr>
          <w:rFonts w:ascii="Calibri" w:eastAsia="Georgia" w:hAnsi="Calibri" w:cs="Calibri"/>
          <w:sz w:val="24"/>
          <w:szCs w:val="24"/>
          <w:highlight w:val="white"/>
        </w:rPr>
        <w:t xml:space="preserve">““This simply enfranchises more people to vote,” said state Sen. Tom </w:t>
      </w:r>
      <w:proofErr w:type="spellStart"/>
      <w:r w:rsidRPr="00223141">
        <w:rPr>
          <w:rFonts w:ascii="Calibri" w:eastAsia="Georgia" w:hAnsi="Calibri" w:cs="Calibri"/>
          <w:sz w:val="24"/>
          <w:szCs w:val="24"/>
          <w:highlight w:val="white"/>
        </w:rPr>
        <w:t>Umberg</w:t>
      </w:r>
      <w:proofErr w:type="spellEnd"/>
      <w:r w:rsidRPr="00223141">
        <w:rPr>
          <w:rFonts w:ascii="Calibri" w:eastAsia="Georgia" w:hAnsi="Calibri" w:cs="Calibri"/>
          <w:sz w:val="24"/>
          <w:szCs w:val="24"/>
          <w:highlight w:val="white"/>
        </w:rPr>
        <w:t xml:space="preserve"> (D-Santa Ana), the author of the new law. “The presidential race is one thing, but </w:t>
      </w:r>
      <w:r w:rsidRPr="00223141">
        <w:rPr>
          <w:rFonts w:ascii="Calibri" w:eastAsia="Georgia" w:hAnsi="Calibri" w:cs="Calibri"/>
          <w:b/>
          <w:sz w:val="24"/>
          <w:szCs w:val="24"/>
          <w:highlight w:val="white"/>
        </w:rPr>
        <w:t>this is going to make an even bigger difference in turnout for local races</w:t>
      </w:r>
      <w:r w:rsidRPr="00223141">
        <w:rPr>
          <w:rFonts w:ascii="Calibri" w:eastAsia="Georgia" w:hAnsi="Calibri" w:cs="Calibri"/>
          <w:sz w:val="24"/>
          <w:szCs w:val="24"/>
          <w:highlight w:val="white"/>
        </w:rPr>
        <w:t>.””</w:t>
      </w:r>
    </w:p>
    <w:p w14:paraId="20271C1B" w14:textId="77777777" w:rsidR="00230139" w:rsidRPr="00223141" w:rsidRDefault="00230139">
      <w:pPr>
        <w:rPr>
          <w:rFonts w:ascii="Calibri" w:eastAsia="Georgia" w:hAnsi="Calibri" w:cs="Calibri"/>
          <w:sz w:val="24"/>
          <w:szCs w:val="24"/>
        </w:rPr>
      </w:pPr>
    </w:p>
    <w:p w14:paraId="176E03A4" w14:textId="77777777" w:rsidR="00230139" w:rsidRPr="00223141" w:rsidRDefault="00230139">
      <w:pPr>
        <w:rPr>
          <w:rFonts w:ascii="Calibri" w:eastAsia="Georgia" w:hAnsi="Calibri" w:cs="Calibri"/>
          <w:sz w:val="24"/>
          <w:szCs w:val="24"/>
        </w:rPr>
      </w:pPr>
      <w:r w:rsidRPr="00223141">
        <w:rPr>
          <w:rFonts w:ascii="Calibri" w:eastAsia="Georgia" w:hAnsi="Calibri" w:cs="Calibri"/>
          <w:sz w:val="24"/>
          <w:szCs w:val="24"/>
          <w:highlight w:val="white"/>
        </w:rPr>
        <w:t xml:space="preserve">“Sixteen states, along with the District of Columbia, already allow election day voter registration. Supporters have argued the laws boost turnout, as some </w:t>
      </w:r>
      <w:r w:rsidRPr="00223141">
        <w:rPr>
          <w:rFonts w:ascii="Calibri" w:eastAsia="Georgia" w:hAnsi="Calibri" w:cs="Calibri"/>
          <w:b/>
          <w:sz w:val="24"/>
          <w:szCs w:val="24"/>
          <w:highlight w:val="white"/>
        </w:rPr>
        <w:t>voters become energized by political campaigns only after registration deadlines have passed</w:t>
      </w:r>
      <w:r w:rsidRPr="00223141">
        <w:rPr>
          <w:rFonts w:ascii="Calibri" w:eastAsia="Georgia" w:hAnsi="Calibri" w:cs="Calibri"/>
          <w:sz w:val="24"/>
          <w:szCs w:val="24"/>
          <w:highlight w:val="white"/>
        </w:rPr>
        <w:t>.”</w:t>
      </w:r>
    </w:p>
    <w:p w14:paraId="728E5728" w14:textId="77777777" w:rsidR="00230139" w:rsidRPr="00223141" w:rsidRDefault="00230139">
      <w:pPr>
        <w:rPr>
          <w:rFonts w:ascii="Calibri" w:eastAsia="Georgia" w:hAnsi="Calibri" w:cs="Calibri"/>
          <w:sz w:val="24"/>
          <w:szCs w:val="24"/>
        </w:rPr>
      </w:pPr>
    </w:p>
    <w:p w14:paraId="59B29CA8" w14:textId="77777777" w:rsidR="00230139" w:rsidRPr="00223141" w:rsidRDefault="00230139">
      <w:pPr>
        <w:rPr>
          <w:rFonts w:ascii="Calibri" w:eastAsia="Georgia" w:hAnsi="Calibri" w:cs="Calibri"/>
          <w:sz w:val="24"/>
          <w:szCs w:val="24"/>
        </w:rPr>
      </w:pPr>
      <w:hyperlink r:id="rId13">
        <w:r w:rsidRPr="00223141">
          <w:rPr>
            <w:rFonts w:ascii="Calibri" w:eastAsia="Georgia" w:hAnsi="Calibri" w:cs="Calibri"/>
            <w:color w:val="1155CC"/>
            <w:sz w:val="24"/>
            <w:szCs w:val="24"/>
            <w:u w:val="single"/>
          </w:rPr>
          <w:t>https://www.latimes.com/california/story/2019-10-08/californians-register-to-vote-any-polling-place-2020-new-law</w:t>
        </w:r>
      </w:hyperlink>
    </w:p>
    <w:p w14:paraId="209C4F28" w14:textId="0CC56F61" w:rsidR="00442E61" w:rsidRPr="00223141" w:rsidRDefault="00442E61">
      <w:pPr>
        <w:rPr>
          <w:rFonts w:ascii="Calibri" w:eastAsia="Georgia" w:hAnsi="Calibri" w:cs="Calibri"/>
          <w:sz w:val="24"/>
          <w:szCs w:val="24"/>
        </w:rPr>
      </w:pPr>
      <w:r w:rsidRPr="00223141">
        <w:rPr>
          <w:rFonts w:ascii="Calibri" w:eastAsia="Georgia" w:hAnsi="Calibri" w:cs="Calibri"/>
          <w:sz w:val="24"/>
          <w:szCs w:val="24"/>
        </w:rPr>
        <w:br w:type="page"/>
      </w:r>
    </w:p>
    <w:p w14:paraId="40000815" w14:textId="46F37B3A" w:rsidR="00442E61" w:rsidRPr="00223141" w:rsidRDefault="00442E61">
      <w:pPr>
        <w:rPr>
          <w:rFonts w:ascii="Calibri" w:eastAsia="Georgia" w:hAnsi="Calibri" w:cs="Calibri"/>
          <w:color w:val="222222"/>
          <w:sz w:val="24"/>
          <w:szCs w:val="24"/>
          <w:highlight w:val="white"/>
        </w:rPr>
      </w:pPr>
      <w:r w:rsidRPr="00223141">
        <w:rPr>
          <w:rFonts w:ascii="Calibri" w:eastAsia="Georgia" w:hAnsi="Calibri" w:cs="Calibri"/>
          <w:b/>
          <w:bCs/>
          <w:color w:val="222222"/>
          <w:sz w:val="24"/>
          <w:szCs w:val="24"/>
          <w:highlight w:val="white"/>
        </w:rPr>
        <w:lastRenderedPageBreak/>
        <w:t>AVR</w:t>
      </w:r>
      <w:r w:rsidRPr="00223141">
        <w:rPr>
          <w:rFonts w:ascii="Calibri" w:eastAsia="Georgia" w:hAnsi="Calibri" w:cs="Calibri"/>
          <w:color w:val="222222"/>
          <w:sz w:val="24"/>
          <w:szCs w:val="24"/>
          <w:highlight w:val="white"/>
        </w:rPr>
        <w:t xml:space="preserve"> - automatic voter registration upon first interaction with government agency once eligible</w:t>
      </w:r>
    </w:p>
    <w:p w14:paraId="5C42F1F5" w14:textId="77777777" w:rsidR="00442E61" w:rsidRPr="00223141" w:rsidRDefault="00442E61">
      <w:pPr>
        <w:rPr>
          <w:rFonts w:ascii="Calibri" w:eastAsia="Georgia" w:hAnsi="Calibri" w:cs="Calibri"/>
          <w:color w:val="222222"/>
          <w:sz w:val="24"/>
          <w:szCs w:val="24"/>
          <w:highlight w:val="white"/>
        </w:rPr>
      </w:pPr>
    </w:p>
    <w:p w14:paraId="0F49262A" w14:textId="77777777" w:rsidR="00442E61" w:rsidRPr="00223141" w:rsidRDefault="00442E61">
      <w:pPr>
        <w:rPr>
          <w:rFonts w:ascii="Calibri" w:eastAsia="Georgia" w:hAnsi="Calibri" w:cs="Calibri"/>
          <w:color w:val="222222"/>
          <w:sz w:val="24"/>
          <w:szCs w:val="24"/>
          <w:highlight w:val="white"/>
        </w:rPr>
      </w:pPr>
      <w:r w:rsidRPr="00223141">
        <w:rPr>
          <w:rFonts w:ascii="Calibri" w:eastAsia="Georgia" w:hAnsi="Calibri" w:cs="Calibri"/>
          <w:color w:val="222222"/>
          <w:sz w:val="24"/>
          <w:szCs w:val="24"/>
          <w:highlight w:val="white"/>
        </w:rPr>
        <w:t>turnout of automatically registered voters typically lower than those who registered themselves</w:t>
      </w:r>
    </w:p>
    <w:p w14:paraId="0449CACA" w14:textId="77777777" w:rsidR="00442E61" w:rsidRPr="00223141" w:rsidRDefault="00442E61">
      <w:pPr>
        <w:rPr>
          <w:rFonts w:ascii="Calibri" w:eastAsia="Georgia" w:hAnsi="Calibri" w:cs="Calibri"/>
          <w:color w:val="222222"/>
          <w:sz w:val="24"/>
          <w:szCs w:val="24"/>
          <w:highlight w:val="white"/>
        </w:rPr>
      </w:pPr>
    </w:p>
    <w:p w14:paraId="1DF55D55" w14:textId="77777777" w:rsidR="00442E61" w:rsidRPr="00223141" w:rsidRDefault="00442E61">
      <w:pPr>
        <w:rPr>
          <w:rFonts w:ascii="Calibri" w:eastAsia="Georgia" w:hAnsi="Calibri" w:cs="Calibri"/>
          <w:color w:val="222222"/>
          <w:sz w:val="24"/>
          <w:szCs w:val="24"/>
          <w:highlight w:val="white"/>
        </w:rPr>
      </w:pPr>
      <w:r w:rsidRPr="00223141">
        <w:rPr>
          <w:rFonts w:ascii="Calibri" w:eastAsia="Georgia" w:hAnsi="Calibri" w:cs="Calibri"/>
          <w:color w:val="222222"/>
          <w:sz w:val="24"/>
          <w:szCs w:val="24"/>
          <w:highlight w:val="white"/>
        </w:rPr>
        <w:t xml:space="preserve">“all new voters there </w:t>
      </w:r>
      <w:r w:rsidRPr="00223141">
        <w:rPr>
          <w:rFonts w:ascii="Calibri" w:eastAsia="Georgia" w:hAnsi="Calibri" w:cs="Calibri"/>
          <w:b/>
          <w:color w:val="222222"/>
          <w:sz w:val="24"/>
          <w:szCs w:val="24"/>
          <w:highlight w:val="white"/>
        </w:rPr>
        <w:t xml:space="preserve">received two or three reminders of their registration status </w:t>
      </w:r>
      <w:r w:rsidRPr="00223141">
        <w:rPr>
          <w:rFonts w:ascii="Calibri" w:eastAsia="Georgia" w:hAnsi="Calibri" w:cs="Calibri"/>
          <w:color w:val="222222"/>
          <w:sz w:val="24"/>
          <w:szCs w:val="24"/>
          <w:highlight w:val="white"/>
        </w:rPr>
        <w:t xml:space="preserve">in the thick of campaign season — first, when they registered at a government agency; second, when they received confirmation of their registration in the mail; and, in D.C., third, when they </w:t>
      </w:r>
      <w:r w:rsidRPr="00223141">
        <w:rPr>
          <w:rFonts w:ascii="Calibri" w:eastAsia="Georgia" w:hAnsi="Calibri" w:cs="Calibri"/>
          <w:b/>
          <w:color w:val="222222"/>
          <w:sz w:val="24"/>
          <w:szCs w:val="24"/>
          <w:highlight w:val="white"/>
        </w:rPr>
        <w:t>received the usual pre-election postcard</w:t>
      </w:r>
      <w:r w:rsidRPr="00223141">
        <w:rPr>
          <w:rFonts w:ascii="Calibri" w:eastAsia="Georgia" w:hAnsi="Calibri" w:cs="Calibri"/>
          <w:color w:val="222222"/>
          <w:sz w:val="24"/>
          <w:szCs w:val="24"/>
          <w:highlight w:val="white"/>
        </w:rPr>
        <w:t>.”</w:t>
      </w:r>
    </w:p>
    <w:p w14:paraId="690A5753" w14:textId="77777777" w:rsidR="00442E61" w:rsidRPr="00223141" w:rsidRDefault="00442E61">
      <w:pPr>
        <w:rPr>
          <w:rFonts w:ascii="Calibri" w:eastAsia="Georgia" w:hAnsi="Calibri" w:cs="Calibri"/>
          <w:color w:val="222222"/>
          <w:sz w:val="24"/>
          <w:szCs w:val="24"/>
          <w:highlight w:val="white"/>
        </w:rPr>
      </w:pPr>
    </w:p>
    <w:p w14:paraId="4CC4F600" w14:textId="77777777" w:rsidR="00442E61" w:rsidRPr="00223141" w:rsidRDefault="00442E61">
      <w:pPr>
        <w:rPr>
          <w:rFonts w:ascii="Calibri" w:eastAsia="Georgia" w:hAnsi="Calibri" w:cs="Calibri"/>
          <w:color w:val="222222"/>
          <w:sz w:val="24"/>
          <w:szCs w:val="24"/>
          <w:highlight w:val="white"/>
        </w:rPr>
      </w:pPr>
      <w:proofErr w:type="gramStart"/>
      <w:r w:rsidRPr="00223141">
        <w:rPr>
          <w:rFonts w:ascii="Calibri" w:eastAsia="Georgia" w:hAnsi="Calibri" w:cs="Calibri"/>
          <w:color w:val="222222"/>
          <w:sz w:val="24"/>
          <w:szCs w:val="24"/>
          <w:highlight w:val="white"/>
        </w:rPr>
        <w:t>“ We</w:t>
      </w:r>
      <w:proofErr w:type="gramEnd"/>
      <w:r w:rsidRPr="00223141">
        <w:rPr>
          <w:rFonts w:ascii="Calibri" w:eastAsia="Georgia" w:hAnsi="Calibri" w:cs="Calibri"/>
          <w:color w:val="222222"/>
          <w:sz w:val="24"/>
          <w:szCs w:val="24"/>
          <w:highlight w:val="white"/>
        </w:rPr>
        <w:t xml:space="preserve"> can’t know how many of these voters would have registered (or updated their registrations) without AVR. For one thing, new eligible voters are created every day as people turn 18 or become citizens, and many of them could be captured by AVR before they get around to registering themselves to vote.”</w:t>
      </w:r>
    </w:p>
    <w:p w14:paraId="3B1E3897" w14:textId="77777777" w:rsidR="00442E61" w:rsidRPr="00223141" w:rsidRDefault="00442E61">
      <w:pPr>
        <w:rPr>
          <w:rFonts w:ascii="Calibri" w:eastAsia="Georgia" w:hAnsi="Calibri" w:cs="Calibri"/>
          <w:color w:val="222222"/>
          <w:sz w:val="24"/>
          <w:szCs w:val="24"/>
          <w:highlight w:val="white"/>
        </w:rPr>
      </w:pPr>
    </w:p>
    <w:p w14:paraId="116DC37D" w14:textId="77777777" w:rsidR="00442E61" w:rsidRPr="00223141" w:rsidRDefault="00442E61">
      <w:pPr>
        <w:rPr>
          <w:rFonts w:ascii="Calibri" w:eastAsia="Georgia" w:hAnsi="Calibri" w:cs="Calibri"/>
          <w:color w:val="222222"/>
          <w:sz w:val="24"/>
          <w:szCs w:val="24"/>
          <w:highlight w:val="white"/>
        </w:rPr>
      </w:pPr>
      <w:proofErr w:type="gramStart"/>
      <w:r w:rsidRPr="00223141">
        <w:rPr>
          <w:rFonts w:ascii="Calibri" w:eastAsia="Georgia" w:hAnsi="Calibri" w:cs="Calibri"/>
          <w:color w:val="222222"/>
          <w:sz w:val="24"/>
          <w:szCs w:val="24"/>
          <w:highlight w:val="white"/>
        </w:rPr>
        <w:t>“ AVR</w:t>
      </w:r>
      <w:proofErr w:type="gramEnd"/>
      <w:r w:rsidRPr="00223141">
        <w:rPr>
          <w:rFonts w:ascii="Calibri" w:eastAsia="Georgia" w:hAnsi="Calibri" w:cs="Calibri"/>
          <w:color w:val="222222"/>
          <w:sz w:val="24"/>
          <w:szCs w:val="24"/>
          <w:highlight w:val="white"/>
        </w:rPr>
        <w:t xml:space="preserve"> appears to deserve at least some of the credit for this boost in civic participation. For example, according to </w:t>
      </w:r>
      <w:r w:rsidRPr="00223141">
        <w:rPr>
          <w:rFonts w:ascii="Calibri" w:eastAsia="Georgia" w:hAnsi="Calibri" w:cs="Calibri"/>
          <w:b/>
          <w:color w:val="222222"/>
          <w:sz w:val="24"/>
          <w:szCs w:val="24"/>
          <w:highlight w:val="white"/>
        </w:rPr>
        <w:t>Colorado state election officials, the state saw a big increase in the number of people registering to vote at the DMV after spring 2017, which they attribute to the implementation of AVR</w:t>
      </w:r>
      <w:r w:rsidRPr="00223141">
        <w:rPr>
          <w:rFonts w:ascii="Calibri" w:eastAsia="Georgia" w:hAnsi="Calibri" w:cs="Calibri"/>
          <w:color w:val="222222"/>
          <w:sz w:val="24"/>
          <w:szCs w:val="24"/>
          <w:highlight w:val="white"/>
        </w:rPr>
        <w:t xml:space="preserve">. A </w:t>
      </w:r>
      <w:hyperlink r:id="rId14">
        <w:r w:rsidRPr="00223141">
          <w:rPr>
            <w:rFonts w:ascii="Calibri" w:eastAsia="Georgia" w:hAnsi="Calibri" w:cs="Calibri"/>
            <w:color w:val="008FD5"/>
            <w:sz w:val="24"/>
            <w:szCs w:val="24"/>
            <w:highlight w:val="white"/>
          </w:rPr>
          <w:t>report</w:t>
        </w:r>
      </w:hyperlink>
      <w:r w:rsidRPr="00223141">
        <w:rPr>
          <w:rFonts w:ascii="Calibri" w:eastAsia="Georgia" w:hAnsi="Calibri" w:cs="Calibri"/>
          <w:color w:val="222222"/>
          <w:sz w:val="24"/>
          <w:szCs w:val="24"/>
          <w:highlight w:val="white"/>
        </w:rPr>
        <w:t xml:space="preserve"> by the Brennan Center for Justice, an advocacy group that supports AVR (among a number of other causes), found that AVR was directly responsible for increased registration rates in several states. And then there’s the </w:t>
      </w:r>
      <w:r w:rsidRPr="00223141">
        <w:rPr>
          <w:rFonts w:ascii="Calibri" w:eastAsia="Georgia" w:hAnsi="Calibri" w:cs="Calibri"/>
          <w:b/>
          <w:color w:val="222222"/>
          <w:sz w:val="24"/>
          <w:szCs w:val="24"/>
          <w:highlight w:val="white"/>
        </w:rPr>
        <w:t>behavioral economics of it all</w:t>
      </w:r>
      <w:r w:rsidRPr="00223141">
        <w:rPr>
          <w:rFonts w:ascii="Calibri" w:eastAsia="Georgia" w:hAnsi="Calibri" w:cs="Calibri"/>
          <w:color w:val="222222"/>
          <w:sz w:val="24"/>
          <w:szCs w:val="24"/>
          <w:highlight w:val="white"/>
        </w:rPr>
        <w:t xml:space="preserve">. Reed College professor Paul </w:t>
      </w:r>
      <w:proofErr w:type="spellStart"/>
      <w:r w:rsidRPr="00223141">
        <w:rPr>
          <w:rFonts w:ascii="Calibri" w:eastAsia="Georgia" w:hAnsi="Calibri" w:cs="Calibri"/>
          <w:color w:val="222222"/>
          <w:sz w:val="24"/>
          <w:szCs w:val="24"/>
          <w:highlight w:val="white"/>
        </w:rPr>
        <w:t>Gronke</w:t>
      </w:r>
      <w:proofErr w:type="spellEnd"/>
      <w:r w:rsidRPr="00223141">
        <w:rPr>
          <w:rFonts w:ascii="Calibri" w:eastAsia="Georgia" w:hAnsi="Calibri" w:cs="Calibri"/>
          <w:color w:val="222222"/>
          <w:sz w:val="24"/>
          <w:szCs w:val="24"/>
          <w:highlight w:val="white"/>
        </w:rPr>
        <w:t xml:space="preserve"> told FiveThirtyEight that social science research has generally found that an</w:t>
      </w:r>
      <w:r w:rsidRPr="00223141">
        <w:rPr>
          <w:rFonts w:ascii="Calibri" w:eastAsia="Georgia" w:hAnsi="Calibri" w:cs="Calibri"/>
          <w:b/>
          <w:color w:val="222222"/>
          <w:sz w:val="24"/>
          <w:szCs w:val="24"/>
          <w:highlight w:val="white"/>
        </w:rPr>
        <w:t xml:space="preserve"> opt-out system (like AVR) is more effective than an opt-in one</w:t>
      </w:r>
      <w:r w:rsidRPr="00223141">
        <w:rPr>
          <w:rFonts w:ascii="Calibri" w:eastAsia="Georgia" w:hAnsi="Calibri" w:cs="Calibri"/>
          <w:color w:val="222222"/>
          <w:sz w:val="24"/>
          <w:szCs w:val="24"/>
          <w:highlight w:val="white"/>
        </w:rPr>
        <w:t xml:space="preserve"> (like having to actively register yourself).”</w:t>
      </w:r>
    </w:p>
    <w:p w14:paraId="3AF14297" w14:textId="77777777" w:rsidR="00442E61" w:rsidRPr="00223141" w:rsidRDefault="00442E61">
      <w:pPr>
        <w:rPr>
          <w:rFonts w:ascii="Calibri" w:eastAsia="Georgia" w:hAnsi="Calibri" w:cs="Calibri"/>
          <w:color w:val="222222"/>
          <w:sz w:val="24"/>
          <w:szCs w:val="24"/>
          <w:highlight w:val="white"/>
        </w:rPr>
      </w:pPr>
    </w:p>
    <w:p w14:paraId="54946CD3" w14:textId="77777777" w:rsidR="00442E61" w:rsidRPr="00223141" w:rsidRDefault="00442E61">
      <w:pPr>
        <w:rPr>
          <w:rFonts w:ascii="Calibri" w:eastAsia="Georgia" w:hAnsi="Calibri" w:cs="Calibri"/>
          <w:color w:val="222222"/>
          <w:sz w:val="24"/>
          <w:szCs w:val="24"/>
          <w:highlight w:val="white"/>
        </w:rPr>
      </w:pPr>
    </w:p>
    <w:tbl>
      <w:tblPr>
        <w:tblW w:w="8625" w:type="dxa"/>
        <w:tblBorders>
          <w:top w:val="nil"/>
          <w:left w:val="nil"/>
          <w:bottom w:val="nil"/>
          <w:right w:val="nil"/>
          <w:insideH w:val="nil"/>
          <w:insideV w:val="nil"/>
        </w:tblBorders>
        <w:tblLayout w:type="fixed"/>
        <w:tblLook w:val="0600" w:firstRow="0" w:lastRow="0" w:firstColumn="0" w:lastColumn="0" w:noHBand="1" w:noVBand="1"/>
      </w:tblPr>
      <w:tblGrid>
        <w:gridCol w:w="2235"/>
        <w:gridCol w:w="2175"/>
        <w:gridCol w:w="1845"/>
        <w:gridCol w:w="2370"/>
      </w:tblGrid>
      <w:tr w:rsidR="00442E61" w:rsidRPr="00223141" w14:paraId="0189449F" w14:textId="77777777">
        <w:trPr>
          <w:trHeight w:val="320"/>
        </w:trPr>
        <w:tc>
          <w:tcPr>
            <w:tcW w:w="2235" w:type="dxa"/>
            <w:tcBorders>
              <w:top w:val="nil"/>
              <w:left w:val="nil"/>
              <w:bottom w:val="nil"/>
              <w:right w:val="nil"/>
            </w:tcBorders>
            <w:tcMar>
              <w:top w:w="100" w:type="dxa"/>
              <w:left w:w="100" w:type="dxa"/>
              <w:bottom w:w="40" w:type="dxa"/>
              <w:right w:w="100" w:type="dxa"/>
            </w:tcMar>
            <w:vAlign w:val="bottom"/>
          </w:tcPr>
          <w:p w14:paraId="5D1FCFEA" w14:textId="77777777" w:rsidR="00442E61" w:rsidRPr="00223141" w:rsidRDefault="00442E61">
            <w:pPr>
              <w:spacing w:after="220" w:line="335" w:lineRule="auto"/>
              <w:ind w:right="220"/>
              <w:rPr>
                <w:rFonts w:ascii="Calibri" w:hAnsi="Calibri" w:cs="Calibri"/>
                <w:color w:val="222222"/>
                <w:sz w:val="24"/>
                <w:szCs w:val="24"/>
                <w:highlight w:val="white"/>
              </w:rPr>
            </w:pPr>
            <w:r w:rsidRPr="00223141">
              <w:rPr>
                <w:rFonts w:ascii="Calibri" w:hAnsi="Calibri" w:cs="Calibri"/>
                <w:color w:val="222222"/>
                <w:sz w:val="24"/>
                <w:szCs w:val="24"/>
                <w:highlight w:val="white"/>
              </w:rPr>
              <w:t>JURISDICTION</w:t>
            </w:r>
          </w:p>
        </w:tc>
        <w:tc>
          <w:tcPr>
            <w:tcW w:w="2175" w:type="dxa"/>
            <w:tcBorders>
              <w:top w:val="nil"/>
              <w:left w:val="nil"/>
              <w:bottom w:val="nil"/>
              <w:right w:val="nil"/>
            </w:tcBorders>
            <w:tcMar>
              <w:top w:w="100" w:type="dxa"/>
              <w:left w:w="100" w:type="dxa"/>
              <w:bottom w:w="40" w:type="dxa"/>
              <w:right w:w="100" w:type="dxa"/>
            </w:tcMar>
            <w:vAlign w:val="bottom"/>
          </w:tcPr>
          <w:p w14:paraId="2878281D" w14:textId="77777777" w:rsidR="00442E61" w:rsidRPr="00223141" w:rsidRDefault="00442E61">
            <w:pPr>
              <w:spacing w:after="220" w:line="335" w:lineRule="auto"/>
              <w:ind w:right="220"/>
              <w:jc w:val="right"/>
              <w:rPr>
                <w:rFonts w:ascii="Calibri" w:hAnsi="Calibri" w:cs="Calibri"/>
                <w:color w:val="222222"/>
                <w:sz w:val="24"/>
                <w:szCs w:val="24"/>
                <w:highlight w:val="white"/>
              </w:rPr>
            </w:pPr>
            <w:r w:rsidRPr="00223141">
              <w:rPr>
                <w:rFonts w:ascii="Calibri" w:hAnsi="Calibri" w:cs="Calibri"/>
                <w:color w:val="222222"/>
                <w:sz w:val="24"/>
                <w:szCs w:val="24"/>
                <w:highlight w:val="white"/>
              </w:rPr>
              <w:t>AVR VOTERS</w:t>
            </w:r>
          </w:p>
        </w:tc>
        <w:tc>
          <w:tcPr>
            <w:tcW w:w="1845" w:type="dxa"/>
            <w:tcBorders>
              <w:top w:val="nil"/>
              <w:left w:val="nil"/>
              <w:bottom w:val="nil"/>
              <w:right w:val="nil"/>
            </w:tcBorders>
            <w:tcMar>
              <w:top w:w="100" w:type="dxa"/>
              <w:left w:w="100" w:type="dxa"/>
              <w:bottom w:w="40" w:type="dxa"/>
              <w:right w:w="100" w:type="dxa"/>
            </w:tcMar>
            <w:vAlign w:val="bottom"/>
          </w:tcPr>
          <w:p w14:paraId="24A7ADCA" w14:textId="77777777" w:rsidR="00442E61" w:rsidRPr="00223141" w:rsidRDefault="00442E61">
            <w:pPr>
              <w:spacing w:after="220" w:line="335" w:lineRule="auto"/>
              <w:ind w:right="220"/>
              <w:jc w:val="right"/>
              <w:rPr>
                <w:rFonts w:ascii="Calibri" w:hAnsi="Calibri" w:cs="Calibri"/>
                <w:color w:val="222222"/>
                <w:sz w:val="24"/>
                <w:szCs w:val="24"/>
                <w:highlight w:val="white"/>
              </w:rPr>
            </w:pPr>
            <w:r w:rsidRPr="00223141">
              <w:rPr>
                <w:rFonts w:ascii="Calibri" w:hAnsi="Calibri" w:cs="Calibri"/>
                <w:color w:val="222222"/>
                <w:sz w:val="24"/>
                <w:szCs w:val="24"/>
                <w:highlight w:val="white"/>
              </w:rPr>
              <w:t>AVR TURNOUT RATE</w:t>
            </w:r>
          </w:p>
        </w:tc>
        <w:tc>
          <w:tcPr>
            <w:tcW w:w="2370" w:type="dxa"/>
            <w:tcBorders>
              <w:top w:val="nil"/>
              <w:left w:val="nil"/>
              <w:bottom w:val="nil"/>
              <w:right w:val="nil"/>
            </w:tcBorders>
            <w:tcMar>
              <w:top w:w="100" w:type="dxa"/>
              <w:left w:w="100" w:type="dxa"/>
              <w:bottom w:w="40" w:type="dxa"/>
              <w:right w:w="100" w:type="dxa"/>
            </w:tcMar>
            <w:vAlign w:val="bottom"/>
          </w:tcPr>
          <w:p w14:paraId="4FC2DC46" w14:textId="77777777" w:rsidR="00442E61" w:rsidRPr="00223141" w:rsidRDefault="00442E61">
            <w:pPr>
              <w:spacing w:after="220" w:line="335" w:lineRule="auto"/>
              <w:ind w:right="220"/>
              <w:jc w:val="right"/>
              <w:rPr>
                <w:rFonts w:ascii="Calibri" w:hAnsi="Calibri" w:cs="Calibri"/>
                <w:color w:val="222222"/>
                <w:sz w:val="24"/>
                <w:szCs w:val="24"/>
                <w:highlight w:val="white"/>
              </w:rPr>
            </w:pPr>
            <w:r w:rsidRPr="00223141">
              <w:rPr>
                <w:rFonts w:ascii="Calibri" w:hAnsi="Calibri" w:cs="Calibri"/>
                <w:color w:val="222222"/>
                <w:sz w:val="24"/>
                <w:szCs w:val="24"/>
                <w:highlight w:val="white"/>
              </w:rPr>
              <w:t>OVERALL TURNOUT RATE*</w:t>
            </w:r>
          </w:p>
        </w:tc>
      </w:tr>
      <w:tr w:rsidR="00442E61" w:rsidRPr="00223141" w14:paraId="0B251A6B" w14:textId="77777777">
        <w:trPr>
          <w:trHeight w:val="360"/>
        </w:trPr>
        <w:tc>
          <w:tcPr>
            <w:tcW w:w="2235" w:type="dxa"/>
            <w:tcBorders>
              <w:top w:val="nil"/>
              <w:left w:val="nil"/>
              <w:bottom w:val="single" w:sz="6" w:space="0" w:color="CDCDCD"/>
              <w:right w:val="nil"/>
            </w:tcBorders>
            <w:tcMar>
              <w:top w:w="40" w:type="dxa"/>
              <w:left w:w="100" w:type="dxa"/>
              <w:bottom w:w="40" w:type="dxa"/>
              <w:right w:w="100" w:type="dxa"/>
            </w:tcMar>
            <w:vAlign w:val="center"/>
          </w:tcPr>
          <w:p w14:paraId="0A1A3D6A" w14:textId="77777777" w:rsidR="00442E61" w:rsidRPr="00223141" w:rsidRDefault="00442E61">
            <w:pPr>
              <w:spacing w:after="220" w:line="324" w:lineRule="auto"/>
              <w:ind w:right="220"/>
              <w:rPr>
                <w:rFonts w:ascii="Calibri" w:hAnsi="Calibri" w:cs="Calibri"/>
                <w:color w:val="222222"/>
                <w:sz w:val="24"/>
                <w:szCs w:val="24"/>
                <w:highlight w:val="white"/>
              </w:rPr>
            </w:pPr>
            <w:r w:rsidRPr="00223141">
              <w:rPr>
                <w:rFonts w:ascii="Calibri" w:hAnsi="Calibri" w:cs="Calibri"/>
                <w:color w:val="222222"/>
                <w:sz w:val="24"/>
                <w:szCs w:val="24"/>
                <w:highlight w:val="white"/>
              </w:rPr>
              <w:t>Colorado</w:t>
            </w:r>
          </w:p>
        </w:tc>
        <w:tc>
          <w:tcPr>
            <w:tcW w:w="2175" w:type="dxa"/>
            <w:tcBorders>
              <w:top w:val="nil"/>
              <w:left w:val="nil"/>
              <w:bottom w:val="single" w:sz="6" w:space="0" w:color="CDCDCD"/>
              <w:right w:val="nil"/>
            </w:tcBorders>
            <w:tcMar>
              <w:top w:w="40" w:type="dxa"/>
              <w:left w:w="100" w:type="dxa"/>
              <w:bottom w:w="40" w:type="dxa"/>
              <w:right w:w="100" w:type="dxa"/>
            </w:tcMar>
            <w:vAlign w:val="center"/>
          </w:tcPr>
          <w:p w14:paraId="2BB2C116"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107,206</w:t>
            </w:r>
          </w:p>
        </w:tc>
        <w:tc>
          <w:tcPr>
            <w:tcW w:w="1845" w:type="dxa"/>
            <w:tcBorders>
              <w:top w:val="nil"/>
              <w:left w:val="nil"/>
              <w:bottom w:val="single" w:sz="6" w:space="0" w:color="CDCDCD"/>
              <w:right w:val="nil"/>
            </w:tcBorders>
            <w:shd w:val="clear" w:color="auto" w:fill="F0F0F0"/>
            <w:tcMar>
              <w:top w:w="40" w:type="dxa"/>
              <w:left w:w="100" w:type="dxa"/>
              <w:bottom w:w="40" w:type="dxa"/>
              <w:right w:w="100" w:type="dxa"/>
            </w:tcMar>
            <w:vAlign w:val="center"/>
          </w:tcPr>
          <w:p w14:paraId="03A6231A"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44%</w:t>
            </w:r>
          </w:p>
        </w:tc>
        <w:tc>
          <w:tcPr>
            <w:tcW w:w="2370" w:type="dxa"/>
            <w:tcBorders>
              <w:top w:val="nil"/>
              <w:left w:val="nil"/>
              <w:bottom w:val="single" w:sz="6" w:space="0" w:color="CDCDCD"/>
              <w:right w:val="nil"/>
            </w:tcBorders>
            <w:tcMar>
              <w:top w:w="40" w:type="dxa"/>
              <w:left w:w="100" w:type="dxa"/>
              <w:bottom w:w="40" w:type="dxa"/>
              <w:right w:w="100" w:type="dxa"/>
            </w:tcMar>
            <w:vAlign w:val="center"/>
          </w:tcPr>
          <w:p w14:paraId="179D5DD3"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68%</w:t>
            </w:r>
          </w:p>
        </w:tc>
      </w:tr>
      <w:tr w:rsidR="00442E61" w:rsidRPr="00223141" w14:paraId="104642E2" w14:textId="77777777">
        <w:trPr>
          <w:trHeight w:val="360"/>
        </w:trPr>
        <w:tc>
          <w:tcPr>
            <w:tcW w:w="2235" w:type="dxa"/>
            <w:tcBorders>
              <w:top w:val="nil"/>
              <w:left w:val="nil"/>
              <w:bottom w:val="single" w:sz="6" w:space="0" w:color="CDCDCD"/>
              <w:right w:val="nil"/>
            </w:tcBorders>
            <w:tcMar>
              <w:top w:w="40" w:type="dxa"/>
              <w:left w:w="100" w:type="dxa"/>
              <w:bottom w:w="40" w:type="dxa"/>
              <w:right w:w="100" w:type="dxa"/>
            </w:tcMar>
            <w:vAlign w:val="center"/>
          </w:tcPr>
          <w:p w14:paraId="297343E4" w14:textId="77777777" w:rsidR="00442E61" w:rsidRPr="00223141" w:rsidRDefault="00442E61">
            <w:pPr>
              <w:spacing w:after="220" w:line="324" w:lineRule="auto"/>
              <w:ind w:right="220"/>
              <w:rPr>
                <w:rFonts w:ascii="Calibri" w:hAnsi="Calibri" w:cs="Calibri"/>
                <w:color w:val="222222"/>
                <w:sz w:val="24"/>
                <w:szCs w:val="24"/>
                <w:highlight w:val="white"/>
              </w:rPr>
            </w:pPr>
            <w:r w:rsidRPr="00223141">
              <w:rPr>
                <w:rFonts w:ascii="Calibri" w:hAnsi="Calibri" w:cs="Calibri"/>
                <w:color w:val="222222"/>
                <w:sz w:val="24"/>
                <w:szCs w:val="24"/>
                <w:highlight w:val="white"/>
              </w:rPr>
              <w:t>D.C.</w:t>
            </w:r>
          </w:p>
        </w:tc>
        <w:tc>
          <w:tcPr>
            <w:tcW w:w="2175" w:type="dxa"/>
            <w:tcBorders>
              <w:top w:val="nil"/>
              <w:left w:val="nil"/>
              <w:bottom w:val="single" w:sz="6" w:space="0" w:color="CDCDCD"/>
              <w:right w:val="nil"/>
            </w:tcBorders>
            <w:tcMar>
              <w:top w:w="40" w:type="dxa"/>
              <w:left w:w="100" w:type="dxa"/>
              <w:bottom w:w="40" w:type="dxa"/>
              <w:right w:w="100" w:type="dxa"/>
            </w:tcMar>
            <w:vAlign w:val="center"/>
          </w:tcPr>
          <w:p w14:paraId="460048D3"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4,184</w:t>
            </w:r>
          </w:p>
        </w:tc>
        <w:tc>
          <w:tcPr>
            <w:tcW w:w="1845" w:type="dxa"/>
            <w:tcBorders>
              <w:top w:val="nil"/>
              <w:left w:val="nil"/>
              <w:bottom w:val="single" w:sz="6" w:space="0" w:color="CDCDCD"/>
              <w:right w:val="nil"/>
            </w:tcBorders>
            <w:shd w:val="clear" w:color="auto" w:fill="F0F0F0"/>
            <w:tcMar>
              <w:top w:w="40" w:type="dxa"/>
              <w:left w:w="100" w:type="dxa"/>
              <w:bottom w:w="40" w:type="dxa"/>
              <w:right w:w="200" w:type="dxa"/>
            </w:tcMar>
            <w:vAlign w:val="center"/>
          </w:tcPr>
          <w:p w14:paraId="13F69152"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54</w:t>
            </w:r>
          </w:p>
        </w:tc>
        <w:tc>
          <w:tcPr>
            <w:tcW w:w="2370" w:type="dxa"/>
            <w:tcBorders>
              <w:top w:val="nil"/>
              <w:left w:val="nil"/>
              <w:bottom w:val="single" w:sz="6" w:space="0" w:color="CDCDCD"/>
              <w:right w:val="nil"/>
            </w:tcBorders>
            <w:tcMar>
              <w:top w:w="40" w:type="dxa"/>
              <w:left w:w="100" w:type="dxa"/>
              <w:bottom w:w="40" w:type="dxa"/>
              <w:right w:w="200" w:type="dxa"/>
            </w:tcMar>
            <w:vAlign w:val="center"/>
          </w:tcPr>
          <w:p w14:paraId="7531BDAB"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46</w:t>
            </w:r>
          </w:p>
        </w:tc>
      </w:tr>
      <w:tr w:rsidR="00442E61" w:rsidRPr="00223141" w14:paraId="29F72843" w14:textId="77777777">
        <w:trPr>
          <w:trHeight w:val="360"/>
        </w:trPr>
        <w:tc>
          <w:tcPr>
            <w:tcW w:w="2235" w:type="dxa"/>
            <w:tcBorders>
              <w:top w:val="nil"/>
              <w:left w:val="nil"/>
              <w:bottom w:val="single" w:sz="6" w:space="0" w:color="CDCDCD"/>
              <w:right w:val="nil"/>
            </w:tcBorders>
            <w:tcMar>
              <w:top w:w="40" w:type="dxa"/>
              <w:left w:w="100" w:type="dxa"/>
              <w:bottom w:w="40" w:type="dxa"/>
              <w:right w:w="100" w:type="dxa"/>
            </w:tcMar>
            <w:vAlign w:val="center"/>
          </w:tcPr>
          <w:p w14:paraId="72809205" w14:textId="77777777" w:rsidR="00442E61" w:rsidRPr="00223141" w:rsidRDefault="00442E61">
            <w:pPr>
              <w:spacing w:after="220" w:line="324" w:lineRule="auto"/>
              <w:ind w:right="220"/>
              <w:rPr>
                <w:rFonts w:ascii="Calibri" w:hAnsi="Calibri" w:cs="Calibri"/>
                <w:color w:val="222222"/>
                <w:sz w:val="24"/>
                <w:szCs w:val="24"/>
                <w:highlight w:val="white"/>
              </w:rPr>
            </w:pPr>
            <w:r w:rsidRPr="00223141">
              <w:rPr>
                <w:rFonts w:ascii="Calibri" w:hAnsi="Calibri" w:cs="Calibri"/>
                <w:color w:val="222222"/>
                <w:sz w:val="24"/>
                <w:szCs w:val="24"/>
                <w:highlight w:val="white"/>
              </w:rPr>
              <w:t>Oregon</w:t>
            </w:r>
          </w:p>
        </w:tc>
        <w:tc>
          <w:tcPr>
            <w:tcW w:w="2175" w:type="dxa"/>
            <w:tcBorders>
              <w:top w:val="nil"/>
              <w:left w:val="nil"/>
              <w:bottom w:val="single" w:sz="6" w:space="0" w:color="CDCDCD"/>
              <w:right w:val="nil"/>
            </w:tcBorders>
            <w:tcMar>
              <w:top w:w="40" w:type="dxa"/>
              <w:left w:w="100" w:type="dxa"/>
              <w:bottom w:w="40" w:type="dxa"/>
              <w:right w:w="100" w:type="dxa"/>
            </w:tcMar>
            <w:vAlign w:val="center"/>
          </w:tcPr>
          <w:p w14:paraId="496EB351"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219,262</w:t>
            </w:r>
          </w:p>
        </w:tc>
        <w:tc>
          <w:tcPr>
            <w:tcW w:w="1845" w:type="dxa"/>
            <w:tcBorders>
              <w:top w:val="nil"/>
              <w:left w:val="nil"/>
              <w:bottom w:val="single" w:sz="6" w:space="0" w:color="CDCDCD"/>
              <w:right w:val="nil"/>
            </w:tcBorders>
            <w:shd w:val="clear" w:color="auto" w:fill="F0F0F0"/>
            <w:tcMar>
              <w:top w:w="40" w:type="dxa"/>
              <w:left w:w="100" w:type="dxa"/>
              <w:bottom w:w="40" w:type="dxa"/>
              <w:right w:w="200" w:type="dxa"/>
            </w:tcMar>
            <w:vAlign w:val="center"/>
          </w:tcPr>
          <w:p w14:paraId="36E1FAAD"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42</w:t>
            </w:r>
          </w:p>
        </w:tc>
        <w:tc>
          <w:tcPr>
            <w:tcW w:w="2370" w:type="dxa"/>
            <w:tcBorders>
              <w:top w:val="nil"/>
              <w:left w:val="nil"/>
              <w:bottom w:val="single" w:sz="6" w:space="0" w:color="CDCDCD"/>
              <w:right w:val="nil"/>
            </w:tcBorders>
            <w:tcMar>
              <w:top w:w="40" w:type="dxa"/>
              <w:left w:w="100" w:type="dxa"/>
              <w:bottom w:w="40" w:type="dxa"/>
              <w:right w:w="200" w:type="dxa"/>
            </w:tcMar>
            <w:vAlign w:val="center"/>
          </w:tcPr>
          <w:p w14:paraId="165A86EE"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70</w:t>
            </w:r>
          </w:p>
        </w:tc>
      </w:tr>
      <w:tr w:rsidR="00442E61" w:rsidRPr="00223141" w14:paraId="17F50CD4" w14:textId="77777777">
        <w:trPr>
          <w:trHeight w:val="360"/>
        </w:trPr>
        <w:tc>
          <w:tcPr>
            <w:tcW w:w="2235" w:type="dxa"/>
            <w:tcBorders>
              <w:top w:val="nil"/>
              <w:left w:val="nil"/>
              <w:bottom w:val="single" w:sz="6" w:space="0" w:color="CDCDCD"/>
              <w:right w:val="nil"/>
            </w:tcBorders>
            <w:tcMar>
              <w:top w:w="40" w:type="dxa"/>
              <w:left w:w="100" w:type="dxa"/>
              <w:bottom w:w="40" w:type="dxa"/>
              <w:right w:w="100" w:type="dxa"/>
            </w:tcMar>
            <w:vAlign w:val="center"/>
          </w:tcPr>
          <w:p w14:paraId="09D056FA" w14:textId="77777777" w:rsidR="00442E61" w:rsidRPr="00223141" w:rsidRDefault="00442E61">
            <w:pPr>
              <w:spacing w:after="220" w:line="324" w:lineRule="auto"/>
              <w:ind w:right="220"/>
              <w:rPr>
                <w:rFonts w:ascii="Calibri" w:hAnsi="Calibri" w:cs="Calibri"/>
                <w:color w:val="222222"/>
                <w:sz w:val="24"/>
                <w:szCs w:val="24"/>
                <w:highlight w:val="white"/>
              </w:rPr>
            </w:pPr>
            <w:r w:rsidRPr="00223141">
              <w:rPr>
                <w:rFonts w:ascii="Calibri" w:hAnsi="Calibri" w:cs="Calibri"/>
                <w:color w:val="222222"/>
                <w:sz w:val="24"/>
                <w:szCs w:val="24"/>
                <w:highlight w:val="white"/>
              </w:rPr>
              <w:t>Rhode Island</w:t>
            </w:r>
          </w:p>
        </w:tc>
        <w:tc>
          <w:tcPr>
            <w:tcW w:w="2175" w:type="dxa"/>
            <w:tcBorders>
              <w:top w:val="nil"/>
              <w:left w:val="nil"/>
              <w:bottom w:val="single" w:sz="6" w:space="0" w:color="CDCDCD"/>
              <w:right w:val="nil"/>
            </w:tcBorders>
            <w:tcMar>
              <w:top w:w="40" w:type="dxa"/>
              <w:left w:w="100" w:type="dxa"/>
              <w:bottom w:w="40" w:type="dxa"/>
              <w:right w:w="100" w:type="dxa"/>
            </w:tcMar>
            <w:vAlign w:val="center"/>
          </w:tcPr>
          <w:p w14:paraId="18A576FC"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3,245</w:t>
            </w:r>
          </w:p>
        </w:tc>
        <w:tc>
          <w:tcPr>
            <w:tcW w:w="1845" w:type="dxa"/>
            <w:tcBorders>
              <w:top w:val="nil"/>
              <w:left w:val="nil"/>
              <w:bottom w:val="single" w:sz="6" w:space="0" w:color="CDCDCD"/>
              <w:right w:val="nil"/>
            </w:tcBorders>
            <w:shd w:val="clear" w:color="auto" w:fill="F0F0F0"/>
            <w:tcMar>
              <w:top w:w="40" w:type="dxa"/>
              <w:left w:w="100" w:type="dxa"/>
              <w:bottom w:w="40" w:type="dxa"/>
              <w:right w:w="200" w:type="dxa"/>
            </w:tcMar>
            <w:vAlign w:val="center"/>
          </w:tcPr>
          <w:p w14:paraId="1ED263F0"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47</w:t>
            </w:r>
          </w:p>
        </w:tc>
        <w:tc>
          <w:tcPr>
            <w:tcW w:w="2370" w:type="dxa"/>
            <w:tcBorders>
              <w:top w:val="nil"/>
              <w:left w:val="nil"/>
              <w:bottom w:val="single" w:sz="6" w:space="0" w:color="CDCDCD"/>
              <w:right w:val="nil"/>
            </w:tcBorders>
            <w:tcMar>
              <w:top w:w="40" w:type="dxa"/>
              <w:left w:w="100" w:type="dxa"/>
              <w:bottom w:w="40" w:type="dxa"/>
              <w:right w:w="200" w:type="dxa"/>
            </w:tcMar>
            <w:vAlign w:val="center"/>
          </w:tcPr>
          <w:p w14:paraId="08509F1F"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48</w:t>
            </w:r>
          </w:p>
        </w:tc>
      </w:tr>
      <w:tr w:rsidR="00442E61" w:rsidRPr="00223141" w14:paraId="015BEEF8" w14:textId="77777777">
        <w:trPr>
          <w:trHeight w:val="600"/>
        </w:trPr>
        <w:tc>
          <w:tcPr>
            <w:tcW w:w="2235" w:type="dxa"/>
            <w:tcBorders>
              <w:top w:val="nil"/>
              <w:left w:val="nil"/>
              <w:bottom w:val="nil"/>
              <w:right w:val="nil"/>
            </w:tcBorders>
            <w:tcMar>
              <w:top w:w="40" w:type="dxa"/>
              <w:left w:w="100" w:type="dxa"/>
              <w:bottom w:w="40" w:type="dxa"/>
              <w:right w:w="100" w:type="dxa"/>
            </w:tcMar>
            <w:vAlign w:val="center"/>
          </w:tcPr>
          <w:p w14:paraId="2EF9ED12" w14:textId="77777777" w:rsidR="00442E61" w:rsidRPr="00223141" w:rsidRDefault="00442E61">
            <w:pPr>
              <w:spacing w:after="220" w:line="324" w:lineRule="auto"/>
              <w:ind w:right="220"/>
              <w:rPr>
                <w:rFonts w:ascii="Calibri" w:hAnsi="Calibri" w:cs="Calibri"/>
                <w:color w:val="222222"/>
                <w:sz w:val="24"/>
                <w:szCs w:val="24"/>
                <w:highlight w:val="white"/>
              </w:rPr>
            </w:pPr>
            <w:r w:rsidRPr="00223141">
              <w:rPr>
                <w:rFonts w:ascii="Calibri" w:hAnsi="Calibri" w:cs="Calibri"/>
                <w:color w:val="222222"/>
                <w:sz w:val="24"/>
                <w:szCs w:val="24"/>
                <w:highlight w:val="white"/>
              </w:rPr>
              <w:lastRenderedPageBreak/>
              <w:t>Vermont**</w:t>
            </w:r>
          </w:p>
        </w:tc>
        <w:tc>
          <w:tcPr>
            <w:tcW w:w="2175" w:type="dxa"/>
            <w:tcBorders>
              <w:top w:val="nil"/>
              <w:left w:val="nil"/>
              <w:bottom w:val="nil"/>
              <w:right w:val="nil"/>
            </w:tcBorders>
            <w:tcMar>
              <w:top w:w="40" w:type="dxa"/>
              <w:left w:w="100" w:type="dxa"/>
              <w:bottom w:w="40" w:type="dxa"/>
              <w:right w:w="100" w:type="dxa"/>
            </w:tcMar>
            <w:vAlign w:val="center"/>
          </w:tcPr>
          <w:p w14:paraId="45088D07"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2,058 to 11,754</w:t>
            </w:r>
          </w:p>
        </w:tc>
        <w:tc>
          <w:tcPr>
            <w:tcW w:w="1845" w:type="dxa"/>
            <w:tcBorders>
              <w:top w:val="nil"/>
              <w:left w:val="nil"/>
              <w:bottom w:val="nil"/>
              <w:right w:val="nil"/>
            </w:tcBorders>
            <w:shd w:val="clear" w:color="auto" w:fill="F0F0F0"/>
            <w:tcMar>
              <w:top w:w="40" w:type="dxa"/>
              <w:left w:w="100" w:type="dxa"/>
              <w:bottom w:w="40" w:type="dxa"/>
              <w:right w:w="200" w:type="dxa"/>
            </w:tcMar>
            <w:vAlign w:val="center"/>
          </w:tcPr>
          <w:p w14:paraId="741715F0" w14:textId="77777777" w:rsidR="00442E61" w:rsidRPr="00223141" w:rsidRDefault="00442E61">
            <w:pPr>
              <w:spacing w:after="220" w:line="324" w:lineRule="auto"/>
              <w:ind w:right="220"/>
              <w:jc w:val="right"/>
              <w:rPr>
                <w:rFonts w:ascii="Calibri" w:hAnsi="Calibri" w:cs="Calibri"/>
                <w:color w:val="222222"/>
                <w:sz w:val="24"/>
                <w:szCs w:val="24"/>
                <w:highlight w:val="white"/>
              </w:rPr>
            </w:pPr>
            <w:r w:rsidRPr="00223141">
              <w:rPr>
                <w:rFonts w:ascii="Calibri" w:eastAsia="Courier New" w:hAnsi="Calibri" w:cs="Calibri"/>
                <w:color w:val="222222"/>
                <w:sz w:val="24"/>
                <w:szCs w:val="24"/>
                <w:highlight w:val="white"/>
              </w:rPr>
              <w:t>8 to 44</w:t>
            </w:r>
          </w:p>
        </w:tc>
        <w:tc>
          <w:tcPr>
            <w:tcW w:w="2370" w:type="dxa"/>
            <w:tcBorders>
              <w:top w:val="nil"/>
              <w:left w:val="nil"/>
              <w:bottom w:val="nil"/>
              <w:right w:val="nil"/>
            </w:tcBorders>
            <w:tcMar>
              <w:top w:w="40" w:type="dxa"/>
              <w:left w:w="100" w:type="dxa"/>
              <w:bottom w:w="40" w:type="dxa"/>
              <w:right w:w="200" w:type="dxa"/>
            </w:tcMar>
            <w:vAlign w:val="center"/>
          </w:tcPr>
          <w:p w14:paraId="34B19492" w14:textId="77777777" w:rsidR="00442E61" w:rsidRPr="00223141" w:rsidRDefault="00442E61">
            <w:pPr>
              <w:spacing w:after="220" w:line="324" w:lineRule="auto"/>
              <w:ind w:right="220"/>
              <w:jc w:val="right"/>
              <w:rPr>
                <w:rFonts w:ascii="Calibri" w:eastAsia="Courier New" w:hAnsi="Calibri" w:cs="Calibri"/>
                <w:color w:val="222222"/>
                <w:sz w:val="24"/>
                <w:szCs w:val="24"/>
                <w:highlight w:val="white"/>
              </w:rPr>
            </w:pPr>
            <w:r w:rsidRPr="00223141">
              <w:rPr>
                <w:rFonts w:ascii="Calibri" w:eastAsia="Courier New" w:hAnsi="Calibri" w:cs="Calibri"/>
                <w:color w:val="222222"/>
                <w:sz w:val="24"/>
                <w:szCs w:val="24"/>
                <w:highlight w:val="white"/>
              </w:rPr>
              <w:t>57</w:t>
            </w:r>
          </w:p>
          <w:p w14:paraId="1B9D6C99" w14:textId="77777777" w:rsidR="00442E61" w:rsidRPr="00223141" w:rsidRDefault="00442E61">
            <w:pPr>
              <w:spacing w:after="220" w:line="324" w:lineRule="auto"/>
              <w:ind w:right="220"/>
              <w:jc w:val="right"/>
              <w:rPr>
                <w:rFonts w:ascii="Calibri" w:eastAsia="Courier New" w:hAnsi="Calibri" w:cs="Calibri"/>
                <w:color w:val="222222"/>
                <w:sz w:val="24"/>
                <w:szCs w:val="24"/>
                <w:highlight w:val="white"/>
              </w:rPr>
            </w:pPr>
          </w:p>
        </w:tc>
      </w:tr>
    </w:tbl>
    <w:p w14:paraId="3EEB5B36" w14:textId="77777777" w:rsidR="00442E61" w:rsidRPr="00223141" w:rsidRDefault="00442E61">
      <w:pPr>
        <w:rPr>
          <w:rFonts w:ascii="Calibri" w:hAnsi="Calibri" w:cs="Calibri"/>
          <w:color w:val="222222"/>
          <w:sz w:val="24"/>
          <w:szCs w:val="24"/>
          <w:highlight w:val="white"/>
        </w:rPr>
      </w:pPr>
    </w:p>
    <w:p w14:paraId="66170C85" w14:textId="77777777" w:rsidR="00442E61" w:rsidRPr="00223141" w:rsidRDefault="00442E61">
      <w:pPr>
        <w:rPr>
          <w:rFonts w:ascii="Calibri" w:hAnsi="Calibri" w:cs="Calibri"/>
          <w:color w:val="222222"/>
          <w:sz w:val="24"/>
          <w:szCs w:val="24"/>
          <w:highlight w:val="white"/>
        </w:rPr>
      </w:pPr>
    </w:p>
    <w:p w14:paraId="1D4830D2" w14:textId="77777777" w:rsidR="00442E61" w:rsidRPr="00223141" w:rsidRDefault="00442E61">
      <w:pPr>
        <w:rPr>
          <w:rFonts w:ascii="Calibri" w:eastAsia="Georgia" w:hAnsi="Calibri" w:cs="Calibri"/>
          <w:color w:val="222222"/>
          <w:sz w:val="24"/>
          <w:szCs w:val="24"/>
          <w:highlight w:val="white"/>
        </w:rPr>
      </w:pPr>
      <w:hyperlink r:id="rId15">
        <w:r w:rsidRPr="00223141">
          <w:rPr>
            <w:rFonts w:ascii="Calibri" w:eastAsia="Georgia" w:hAnsi="Calibri" w:cs="Calibri"/>
            <w:color w:val="1155CC"/>
            <w:sz w:val="24"/>
            <w:szCs w:val="24"/>
            <w:highlight w:val="white"/>
            <w:u w:val="single"/>
          </w:rPr>
          <w:t>https://www.brennancenter.org/our-work/research-reports/automatic-voter-registration-summary</w:t>
        </w:r>
      </w:hyperlink>
    </w:p>
    <w:p w14:paraId="7585AE58" w14:textId="77777777" w:rsidR="00442E61" w:rsidRPr="00223141" w:rsidRDefault="00442E61">
      <w:pPr>
        <w:rPr>
          <w:rFonts w:ascii="Calibri" w:eastAsia="Georgia" w:hAnsi="Calibri" w:cs="Calibri"/>
          <w:color w:val="222222"/>
          <w:sz w:val="24"/>
          <w:szCs w:val="24"/>
          <w:highlight w:val="white"/>
        </w:rPr>
      </w:pPr>
    </w:p>
    <w:p w14:paraId="247E5FCE" w14:textId="77777777" w:rsidR="00442E61" w:rsidRPr="00223141" w:rsidRDefault="00442E61">
      <w:pPr>
        <w:rPr>
          <w:rFonts w:ascii="Calibri" w:eastAsia="Georgia" w:hAnsi="Calibri" w:cs="Calibri"/>
          <w:color w:val="222222"/>
          <w:sz w:val="24"/>
          <w:szCs w:val="24"/>
          <w:highlight w:val="white"/>
        </w:rPr>
      </w:pPr>
      <w:r w:rsidRPr="00223141">
        <w:rPr>
          <w:rFonts w:ascii="Calibri" w:eastAsia="Georgia" w:hAnsi="Calibri" w:cs="Calibri"/>
          <w:color w:val="222222"/>
          <w:sz w:val="24"/>
          <w:szCs w:val="24"/>
          <w:highlight w:val="white"/>
        </w:rPr>
        <w:t>^^ states that have approved AVR</w:t>
      </w:r>
    </w:p>
    <w:p w14:paraId="1F2E22CD" w14:textId="77777777" w:rsidR="00442E61" w:rsidRPr="00223141" w:rsidRDefault="00442E61">
      <w:pPr>
        <w:rPr>
          <w:rFonts w:ascii="Calibri" w:hAnsi="Calibri" w:cs="Calibri"/>
          <w:color w:val="222222"/>
          <w:sz w:val="24"/>
          <w:szCs w:val="24"/>
          <w:highlight w:val="white"/>
        </w:rPr>
      </w:pPr>
    </w:p>
    <w:p w14:paraId="47F9D875" w14:textId="77777777" w:rsidR="00442E61" w:rsidRPr="00223141" w:rsidRDefault="00442E61">
      <w:pPr>
        <w:rPr>
          <w:rFonts w:ascii="Calibri" w:eastAsia="Georgia" w:hAnsi="Calibri" w:cs="Calibri"/>
          <w:color w:val="222222"/>
          <w:sz w:val="24"/>
          <w:szCs w:val="24"/>
          <w:highlight w:val="white"/>
        </w:rPr>
      </w:pPr>
      <w:hyperlink r:id="rId16">
        <w:r w:rsidRPr="00223141">
          <w:rPr>
            <w:rFonts w:ascii="Calibri" w:eastAsia="Georgia" w:hAnsi="Calibri" w:cs="Calibri"/>
            <w:color w:val="1155CC"/>
            <w:sz w:val="24"/>
            <w:szCs w:val="24"/>
            <w:highlight w:val="white"/>
            <w:u w:val="single"/>
          </w:rPr>
          <w:t>https://fivethirtyeight.com/features/what-happened-when-2-2-million-people-were-automatically-registered-to-vote/</w:t>
        </w:r>
      </w:hyperlink>
    </w:p>
    <w:p w14:paraId="0D4E9317" w14:textId="4C5F8DC1" w:rsidR="00223141" w:rsidRPr="00223141" w:rsidRDefault="00223141">
      <w:pPr>
        <w:rPr>
          <w:rFonts w:ascii="Calibri" w:eastAsia="Georgia" w:hAnsi="Calibri" w:cs="Calibri"/>
          <w:sz w:val="24"/>
          <w:szCs w:val="24"/>
        </w:rPr>
      </w:pPr>
      <w:r w:rsidRPr="00223141">
        <w:rPr>
          <w:rFonts w:ascii="Calibri" w:eastAsia="Georgia" w:hAnsi="Calibri" w:cs="Calibri"/>
          <w:sz w:val="24"/>
          <w:szCs w:val="24"/>
        </w:rPr>
        <w:br w:type="page"/>
      </w:r>
    </w:p>
    <w:p w14:paraId="39256CD0" w14:textId="7870BE96" w:rsidR="00223141" w:rsidRPr="00223141" w:rsidRDefault="00223141">
      <w:pPr>
        <w:rPr>
          <w:rFonts w:ascii="Calibri" w:hAnsi="Calibri" w:cs="Calibri"/>
          <w:b/>
          <w:bCs/>
          <w:sz w:val="24"/>
          <w:szCs w:val="24"/>
        </w:rPr>
      </w:pPr>
      <w:r w:rsidRPr="00223141">
        <w:rPr>
          <w:rFonts w:ascii="Calibri" w:hAnsi="Calibri" w:cs="Calibri"/>
          <w:b/>
          <w:bCs/>
          <w:sz w:val="24"/>
          <w:szCs w:val="24"/>
        </w:rPr>
        <w:lastRenderedPageBreak/>
        <w:t>Canada</w:t>
      </w:r>
    </w:p>
    <w:p w14:paraId="15D35FA5" w14:textId="77777777" w:rsidR="00223141" w:rsidRPr="00223141" w:rsidRDefault="00223141">
      <w:pPr>
        <w:rPr>
          <w:rFonts w:ascii="Calibri" w:hAnsi="Calibri" w:cs="Calibri"/>
          <w:sz w:val="24"/>
          <w:szCs w:val="24"/>
        </w:rPr>
      </w:pPr>
    </w:p>
    <w:p w14:paraId="717F5850" w14:textId="6BCC4080" w:rsidR="00223141" w:rsidRPr="00223141" w:rsidRDefault="00223141">
      <w:pPr>
        <w:rPr>
          <w:rFonts w:ascii="Calibri" w:hAnsi="Calibri" w:cs="Calibri"/>
          <w:sz w:val="24"/>
          <w:szCs w:val="24"/>
        </w:rPr>
      </w:pPr>
      <w:r w:rsidRPr="00223141">
        <w:rPr>
          <w:rFonts w:ascii="Calibri" w:hAnsi="Calibri" w:cs="Calibri"/>
          <w:sz w:val="24"/>
          <w:szCs w:val="24"/>
        </w:rPr>
        <w:t xml:space="preserve">“CASA rolled out its </w:t>
      </w:r>
      <w:hyperlink r:id="rId17">
        <w:r w:rsidRPr="00223141">
          <w:rPr>
            <w:rFonts w:ascii="Calibri" w:hAnsi="Calibri" w:cs="Calibri"/>
            <w:b/>
            <w:sz w:val="24"/>
            <w:szCs w:val="24"/>
          </w:rPr>
          <w:t>Get Out the Vote</w:t>
        </w:r>
      </w:hyperlink>
      <w:r w:rsidRPr="00223141">
        <w:rPr>
          <w:rFonts w:ascii="Calibri" w:hAnsi="Calibri" w:cs="Calibri"/>
          <w:b/>
          <w:sz w:val="24"/>
          <w:szCs w:val="24"/>
        </w:rPr>
        <w:t xml:space="preserve"> campaign this fall, with 20,900 votes pledged by the first week of October</w:t>
      </w:r>
      <w:r w:rsidRPr="00223141">
        <w:rPr>
          <w:rFonts w:ascii="Calibri" w:hAnsi="Calibri" w:cs="Calibri"/>
          <w:sz w:val="24"/>
          <w:szCs w:val="24"/>
        </w:rPr>
        <w:t xml:space="preserve">. It’s joined by other student-led initiatives like the </w:t>
      </w:r>
      <w:hyperlink r:id="rId18">
        <w:r w:rsidRPr="00223141">
          <w:rPr>
            <w:rFonts w:ascii="Calibri" w:hAnsi="Calibri" w:cs="Calibri"/>
            <w:b/>
            <w:sz w:val="24"/>
            <w:szCs w:val="24"/>
          </w:rPr>
          <w:t>National Student Letter</w:t>
        </w:r>
      </w:hyperlink>
      <w:r w:rsidRPr="00223141">
        <w:rPr>
          <w:rFonts w:ascii="Calibri" w:hAnsi="Calibri" w:cs="Calibri"/>
          <w:b/>
          <w:sz w:val="24"/>
          <w:szCs w:val="24"/>
        </w:rPr>
        <w:t xml:space="preserve"> signed by dozens of student associations to highlight the election issues that are critical to student voters.</w:t>
      </w:r>
      <w:r w:rsidRPr="00223141">
        <w:rPr>
          <w:rFonts w:ascii="Calibri" w:hAnsi="Calibri" w:cs="Calibri"/>
          <w:sz w:val="24"/>
          <w:szCs w:val="24"/>
        </w:rPr>
        <w:t xml:space="preserve"> And after a successful </w:t>
      </w:r>
      <w:hyperlink r:id="rId19">
        <w:r w:rsidRPr="00223141">
          <w:rPr>
            <w:rFonts w:ascii="Calibri" w:hAnsi="Calibri" w:cs="Calibri"/>
            <w:sz w:val="24"/>
            <w:szCs w:val="24"/>
          </w:rPr>
          <w:t>pilot project</w:t>
        </w:r>
      </w:hyperlink>
      <w:r w:rsidRPr="00223141">
        <w:rPr>
          <w:rFonts w:ascii="Calibri" w:hAnsi="Calibri" w:cs="Calibri"/>
          <w:sz w:val="24"/>
          <w:szCs w:val="24"/>
        </w:rPr>
        <w:t xml:space="preserve"> that saw 70,000 students cast a ballot at some 40 campus-based Elections Canada offices, the federal agency will run its </w:t>
      </w:r>
      <w:hyperlink r:id="rId20">
        <w:r w:rsidRPr="00223141">
          <w:rPr>
            <w:rFonts w:ascii="Calibri" w:hAnsi="Calibri" w:cs="Calibri"/>
            <w:sz w:val="24"/>
            <w:szCs w:val="24"/>
          </w:rPr>
          <w:t>Vote on Campus</w:t>
        </w:r>
      </w:hyperlink>
      <w:r w:rsidRPr="00223141">
        <w:rPr>
          <w:rFonts w:ascii="Calibri" w:hAnsi="Calibri" w:cs="Calibri"/>
          <w:sz w:val="24"/>
          <w:szCs w:val="24"/>
        </w:rPr>
        <w:t xml:space="preserve"> program at over 115 </w:t>
      </w:r>
      <w:hyperlink r:id="rId21">
        <w:r w:rsidRPr="00223141">
          <w:rPr>
            <w:rFonts w:ascii="Calibri" w:hAnsi="Calibri" w:cs="Calibri"/>
            <w:sz w:val="24"/>
            <w:szCs w:val="24"/>
          </w:rPr>
          <w:t>campuses</w:t>
        </w:r>
      </w:hyperlink>
      <w:r w:rsidRPr="00223141">
        <w:rPr>
          <w:rFonts w:ascii="Calibri" w:hAnsi="Calibri" w:cs="Calibri"/>
          <w:sz w:val="24"/>
          <w:szCs w:val="24"/>
        </w:rPr>
        <w:t xml:space="preserve"> across the country this year, with the potential to reach 1.3 million students.”</w:t>
      </w:r>
    </w:p>
    <w:p w14:paraId="3D6BFA96" w14:textId="77777777" w:rsidR="00223141" w:rsidRPr="00223141" w:rsidRDefault="00223141">
      <w:pPr>
        <w:rPr>
          <w:rFonts w:ascii="Calibri" w:hAnsi="Calibri" w:cs="Calibri"/>
          <w:sz w:val="24"/>
          <w:szCs w:val="24"/>
        </w:rPr>
      </w:pPr>
    </w:p>
    <w:p w14:paraId="72791A57" w14:textId="77777777" w:rsidR="00223141" w:rsidRPr="00223141" w:rsidRDefault="00223141">
      <w:pPr>
        <w:rPr>
          <w:rFonts w:ascii="Calibri" w:hAnsi="Calibri" w:cs="Calibri"/>
          <w:b/>
          <w:sz w:val="24"/>
          <w:szCs w:val="24"/>
        </w:rPr>
      </w:pPr>
      <w:r w:rsidRPr="00223141">
        <w:rPr>
          <w:rFonts w:ascii="Calibri" w:hAnsi="Calibri" w:cs="Calibri"/>
          <w:sz w:val="24"/>
          <w:szCs w:val="24"/>
        </w:rPr>
        <w:t xml:space="preserve">“The potential impact of the student voter is augmented this year by the fact that young adults between 18 and 38, who encompass a key age demographic in universities, are the single largest voting bloc in the country – comprising 37 percent of the electorate – based on data by Elections Canada. </w:t>
      </w:r>
      <w:r w:rsidRPr="00223141">
        <w:rPr>
          <w:rFonts w:ascii="Calibri" w:hAnsi="Calibri" w:cs="Calibri"/>
          <w:b/>
          <w:sz w:val="24"/>
          <w:szCs w:val="24"/>
        </w:rPr>
        <w:t>But that potential will need to be matched with an equal amount of motivation.</w:t>
      </w:r>
    </w:p>
    <w:p w14:paraId="2AF4713F" w14:textId="77777777" w:rsidR="00223141" w:rsidRPr="00223141" w:rsidRDefault="00223141">
      <w:pPr>
        <w:spacing w:before="360" w:after="360"/>
        <w:rPr>
          <w:rFonts w:ascii="Calibri" w:hAnsi="Calibri" w:cs="Calibri"/>
          <w:sz w:val="24"/>
          <w:szCs w:val="24"/>
        </w:rPr>
      </w:pPr>
      <w:r w:rsidRPr="00223141">
        <w:rPr>
          <w:rFonts w:ascii="Calibri" w:hAnsi="Calibri" w:cs="Calibri"/>
          <w:sz w:val="24"/>
          <w:szCs w:val="24"/>
        </w:rPr>
        <w:t xml:space="preserve">“It’s hard to predict what the [voter] turnouts are going to be, but I get a sense that there doesn’t appear to be real excitement yet about this election,” said David </w:t>
      </w:r>
      <w:proofErr w:type="spellStart"/>
      <w:r w:rsidRPr="00223141">
        <w:rPr>
          <w:rFonts w:ascii="Calibri" w:hAnsi="Calibri" w:cs="Calibri"/>
          <w:sz w:val="24"/>
          <w:szCs w:val="24"/>
        </w:rPr>
        <w:t>Coletto</w:t>
      </w:r>
      <w:proofErr w:type="spellEnd"/>
      <w:r w:rsidRPr="00223141">
        <w:rPr>
          <w:rFonts w:ascii="Calibri" w:hAnsi="Calibri" w:cs="Calibri"/>
          <w:sz w:val="24"/>
          <w:szCs w:val="24"/>
        </w:rPr>
        <w:t xml:space="preserve"> of Abacus Data. </w:t>
      </w:r>
      <w:r w:rsidRPr="00223141">
        <w:rPr>
          <w:rFonts w:ascii="Calibri" w:hAnsi="Calibri" w:cs="Calibri"/>
          <w:b/>
          <w:sz w:val="24"/>
          <w:szCs w:val="24"/>
        </w:rPr>
        <w:t>“Younger voters need a unifying reason to go out and vote … and so far, this election seems like it has been a mishmash of policies without an overarching narrative</w:t>
      </w:r>
      <w:r w:rsidRPr="00223141">
        <w:rPr>
          <w:rFonts w:ascii="Calibri" w:hAnsi="Calibri" w:cs="Calibri"/>
          <w:sz w:val="24"/>
          <w:szCs w:val="24"/>
        </w:rPr>
        <w:t>.””</w:t>
      </w:r>
    </w:p>
    <w:p w14:paraId="7EA93841" w14:textId="77777777" w:rsidR="00223141" w:rsidRPr="00223141" w:rsidRDefault="00223141">
      <w:pPr>
        <w:spacing w:before="360" w:after="360"/>
        <w:rPr>
          <w:rFonts w:ascii="Calibri" w:hAnsi="Calibri" w:cs="Calibri"/>
          <w:sz w:val="24"/>
          <w:szCs w:val="24"/>
        </w:rPr>
      </w:pPr>
      <w:r w:rsidRPr="00223141">
        <w:rPr>
          <w:rFonts w:ascii="Calibri" w:hAnsi="Calibri" w:cs="Calibri"/>
          <w:sz w:val="24"/>
          <w:szCs w:val="24"/>
        </w:rPr>
        <w:t xml:space="preserve">““Not only are students interacting more with various campaigns like ours, but there’s also a </w:t>
      </w:r>
      <w:r w:rsidRPr="00223141">
        <w:rPr>
          <w:rFonts w:ascii="Calibri" w:hAnsi="Calibri" w:cs="Calibri"/>
          <w:b/>
          <w:sz w:val="24"/>
          <w:szCs w:val="24"/>
        </w:rPr>
        <w:t>much greater accessibility for them to vote on campus and not have to take the time to drive back to their hometown to vote</w:t>
      </w:r>
      <w:r w:rsidRPr="00223141">
        <w:rPr>
          <w:rFonts w:ascii="Calibri" w:hAnsi="Calibri" w:cs="Calibri"/>
          <w:sz w:val="24"/>
          <w:szCs w:val="24"/>
        </w:rPr>
        <w:t>. It’s all making a big difference.””</w:t>
      </w:r>
    </w:p>
    <w:p w14:paraId="3CE0028F" w14:textId="77777777" w:rsidR="00223141" w:rsidRPr="00223141" w:rsidRDefault="00223141">
      <w:pPr>
        <w:rPr>
          <w:rFonts w:ascii="Calibri" w:hAnsi="Calibri" w:cs="Calibri"/>
          <w:sz w:val="24"/>
          <w:szCs w:val="24"/>
        </w:rPr>
      </w:pPr>
      <w:hyperlink r:id="rId22">
        <w:r w:rsidRPr="00223141">
          <w:rPr>
            <w:rFonts w:ascii="Calibri" w:hAnsi="Calibri" w:cs="Calibri"/>
            <w:color w:val="1155CC"/>
            <w:sz w:val="24"/>
            <w:szCs w:val="24"/>
            <w:u w:val="single"/>
          </w:rPr>
          <w:t>https://www.universityaffairs.ca/news/news-article/campus-initiatives-seek-to-maintain-trend-of-growing-turnout-among-youth-voters/</w:t>
        </w:r>
      </w:hyperlink>
    </w:p>
    <w:p w14:paraId="08CE0506" w14:textId="184C8917" w:rsidR="00223141" w:rsidRPr="00223141" w:rsidRDefault="00223141">
      <w:pPr>
        <w:rPr>
          <w:rFonts w:ascii="Calibri" w:eastAsia="Georgia" w:hAnsi="Calibri" w:cs="Calibri"/>
          <w:sz w:val="24"/>
          <w:szCs w:val="24"/>
        </w:rPr>
      </w:pPr>
      <w:r w:rsidRPr="00223141">
        <w:rPr>
          <w:rFonts w:ascii="Calibri" w:eastAsia="Georgia" w:hAnsi="Calibri" w:cs="Calibri"/>
          <w:sz w:val="24"/>
          <w:szCs w:val="24"/>
        </w:rPr>
        <w:br w:type="page"/>
      </w:r>
    </w:p>
    <w:p w14:paraId="566947DC" w14:textId="75A3C394" w:rsidR="00223141" w:rsidRPr="00223141" w:rsidRDefault="00223141">
      <w:pPr>
        <w:rPr>
          <w:rFonts w:ascii="Calibri" w:eastAsia="Georgia" w:hAnsi="Calibri" w:cs="Calibri"/>
          <w:b/>
          <w:bCs/>
          <w:color w:val="222222"/>
          <w:sz w:val="24"/>
          <w:szCs w:val="24"/>
        </w:rPr>
      </w:pPr>
      <w:r w:rsidRPr="00223141">
        <w:rPr>
          <w:rFonts w:ascii="Calibri" w:eastAsia="Georgia" w:hAnsi="Calibri" w:cs="Calibri"/>
          <w:b/>
          <w:bCs/>
          <w:color w:val="222222"/>
          <w:sz w:val="24"/>
          <w:szCs w:val="24"/>
        </w:rPr>
        <w:lastRenderedPageBreak/>
        <w:t>Texas</w:t>
      </w:r>
    </w:p>
    <w:p w14:paraId="52A3B99D" w14:textId="77777777" w:rsidR="00223141" w:rsidRPr="00223141" w:rsidRDefault="00223141">
      <w:pPr>
        <w:rPr>
          <w:rFonts w:ascii="Calibri" w:eastAsia="Georgia" w:hAnsi="Calibri" w:cs="Calibri"/>
          <w:color w:val="222222"/>
          <w:sz w:val="24"/>
          <w:szCs w:val="24"/>
        </w:rPr>
      </w:pPr>
    </w:p>
    <w:p w14:paraId="09D08DD6" w14:textId="1FF69AF7" w:rsidR="00223141" w:rsidRPr="00223141" w:rsidRDefault="00223141">
      <w:pPr>
        <w:rPr>
          <w:rFonts w:ascii="Calibri" w:eastAsia="Georgia" w:hAnsi="Calibri" w:cs="Calibri"/>
          <w:color w:val="222222"/>
          <w:sz w:val="24"/>
          <w:szCs w:val="24"/>
        </w:rPr>
      </w:pPr>
      <w:r w:rsidRPr="00223141">
        <w:rPr>
          <w:rFonts w:ascii="Calibri" w:eastAsia="Georgia" w:hAnsi="Calibri" w:cs="Calibri"/>
          <w:color w:val="222222"/>
          <w:sz w:val="24"/>
          <w:szCs w:val="24"/>
        </w:rPr>
        <w:t xml:space="preserve">“‘If we get [young] folks to vote in two to three elections, they become lifelong voters,” he said. “And </w:t>
      </w:r>
      <w:proofErr w:type="gramStart"/>
      <w:r w:rsidRPr="00223141">
        <w:rPr>
          <w:rFonts w:ascii="Calibri" w:eastAsia="Georgia" w:hAnsi="Calibri" w:cs="Calibri"/>
          <w:color w:val="222222"/>
          <w:sz w:val="24"/>
          <w:szCs w:val="24"/>
        </w:rPr>
        <w:t>so</w:t>
      </w:r>
      <w:proofErr w:type="gramEnd"/>
      <w:r w:rsidRPr="00223141">
        <w:rPr>
          <w:rFonts w:ascii="Calibri" w:eastAsia="Georgia" w:hAnsi="Calibri" w:cs="Calibri"/>
          <w:color w:val="222222"/>
          <w:sz w:val="24"/>
          <w:szCs w:val="24"/>
        </w:rPr>
        <w:t xml:space="preserve"> this election, after that massive growth in 2018, it is going to be critical to creating that habit for young voters.’”</w:t>
      </w:r>
    </w:p>
    <w:p w14:paraId="20DE118D" w14:textId="77777777" w:rsidR="00223141" w:rsidRPr="00223141" w:rsidRDefault="00223141">
      <w:pPr>
        <w:rPr>
          <w:rFonts w:ascii="Calibri" w:eastAsia="Georgia" w:hAnsi="Calibri" w:cs="Calibri"/>
          <w:color w:val="222222"/>
          <w:sz w:val="24"/>
          <w:szCs w:val="24"/>
        </w:rPr>
      </w:pPr>
    </w:p>
    <w:p w14:paraId="02541AA7" w14:textId="77777777" w:rsidR="00223141" w:rsidRPr="00223141" w:rsidRDefault="00223141">
      <w:pPr>
        <w:rPr>
          <w:rFonts w:ascii="Calibri" w:eastAsia="Georgia" w:hAnsi="Calibri" w:cs="Calibri"/>
          <w:color w:val="222222"/>
          <w:sz w:val="24"/>
          <w:szCs w:val="24"/>
        </w:rPr>
      </w:pPr>
      <w:r w:rsidRPr="00223141">
        <w:rPr>
          <w:rFonts w:ascii="Calibri" w:eastAsia="Georgia" w:hAnsi="Calibri" w:cs="Calibri"/>
          <w:color w:val="222222"/>
          <w:sz w:val="24"/>
          <w:szCs w:val="24"/>
        </w:rPr>
        <w:t>“close election made it easier to raise money for efforts aimed at getting even more young people and people of color to vote”</w:t>
      </w:r>
    </w:p>
    <w:p w14:paraId="6F8F36A2" w14:textId="77777777" w:rsidR="00223141" w:rsidRPr="00223141" w:rsidRDefault="00223141">
      <w:pPr>
        <w:rPr>
          <w:rFonts w:ascii="Calibri" w:eastAsia="Georgia" w:hAnsi="Calibri" w:cs="Calibri"/>
          <w:color w:val="222222"/>
          <w:sz w:val="24"/>
          <w:szCs w:val="24"/>
        </w:rPr>
      </w:pPr>
    </w:p>
    <w:p w14:paraId="642FC702" w14:textId="77777777" w:rsidR="00223141" w:rsidRPr="00223141" w:rsidRDefault="00223141">
      <w:pPr>
        <w:rPr>
          <w:rFonts w:ascii="Calibri" w:eastAsia="Georgia" w:hAnsi="Calibri" w:cs="Calibri"/>
          <w:color w:val="222222"/>
          <w:sz w:val="24"/>
          <w:szCs w:val="24"/>
        </w:rPr>
      </w:pPr>
      <w:r w:rsidRPr="00223141">
        <w:rPr>
          <w:rFonts w:ascii="Calibri" w:eastAsia="Georgia" w:hAnsi="Calibri" w:cs="Calibri"/>
          <w:color w:val="222222"/>
          <w:sz w:val="24"/>
          <w:szCs w:val="24"/>
        </w:rPr>
        <w:t>“Rae Martinez, who works for a youth voter engagement effort called Texas Rising, said investing in young voters in Texas has largely fallen to nonprofits because campaigns see it as a bad investment.”</w:t>
      </w:r>
    </w:p>
    <w:p w14:paraId="17F286B3" w14:textId="77777777" w:rsidR="00223141" w:rsidRPr="00223141" w:rsidRDefault="00223141">
      <w:pPr>
        <w:rPr>
          <w:rFonts w:ascii="Calibri" w:eastAsia="Georgia" w:hAnsi="Calibri" w:cs="Calibri"/>
          <w:color w:val="222222"/>
          <w:sz w:val="24"/>
          <w:szCs w:val="24"/>
        </w:rPr>
      </w:pPr>
    </w:p>
    <w:p w14:paraId="4E2634E1" w14:textId="77777777" w:rsidR="00223141" w:rsidRPr="00223141" w:rsidRDefault="00223141">
      <w:pPr>
        <w:rPr>
          <w:rFonts w:ascii="Calibri" w:eastAsia="Georgia" w:hAnsi="Calibri" w:cs="Calibri"/>
          <w:color w:val="222222"/>
          <w:sz w:val="24"/>
          <w:szCs w:val="24"/>
        </w:rPr>
      </w:pPr>
    </w:p>
    <w:p w14:paraId="2AC769E4" w14:textId="77777777" w:rsidR="00223141" w:rsidRPr="00223141" w:rsidRDefault="00223141">
      <w:pPr>
        <w:rPr>
          <w:rFonts w:ascii="Calibri" w:eastAsia="Georgia" w:hAnsi="Calibri" w:cs="Calibri"/>
          <w:color w:val="222222"/>
          <w:sz w:val="24"/>
          <w:szCs w:val="24"/>
        </w:rPr>
      </w:pPr>
    </w:p>
    <w:p w14:paraId="3F36149D" w14:textId="77777777" w:rsidR="00223141" w:rsidRPr="00223141" w:rsidRDefault="00223141">
      <w:pPr>
        <w:rPr>
          <w:rFonts w:ascii="Calibri" w:eastAsia="Georgia" w:hAnsi="Calibri" w:cs="Calibri"/>
          <w:color w:val="222222"/>
          <w:sz w:val="24"/>
          <w:szCs w:val="24"/>
        </w:rPr>
      </w:pPr>
      <w:hyperlink r:id="rId23">
        <w:r w:rsidRPr="00223141">
          <w:rPr>
            <w:rFonts w:ascii="Calibri" w:eastAsia="Georgia" w:hAnsi="Calibri" w:cs="Calibri"/>
            <w:color w:val="1155CC"/>
            <w:sz w:val="24"/>
            <w:szCs w:val="24"/>
            <w:u w:val="single"/>
          </w:rPr>
          <w:t>https://www.texastribune.org/2019/09/24/young-texas-voter-turnout-exploded-2018-some-want-it-even-bigger-2020/</w:t>
        </w:r>
      </w:hyperlink>
    </w:p>
    <w:p w14:paraId="4B33EFED" w14:textId="77777777" w:rsidR="00B801A4" w:rsidRPr="00223141" w:rsidRDefault="00B801A4">
      <w:pPr>
        <w:shd w:val="clear" w:color="auto" w:fill="F9F9F9"/>
        <w:spacing w:before="300" w:after="460" w:line="360" w:lineRule="auto"/>
        <w:rPr>
          <w:rFonts w:ascii="Calibri" w:eastAsia="Georgia" w:hAnsi="Calibri" w:cs="Calibri"/>
          <w:sz w:val="24"/>
          <w:szCs w:val="24"/>
        </w:rPr>
      </w:pPr>
    </w:p>
    <w:sectPr w:rsidR="00B801A4" w:rsidRPr="002231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1A4"/>
    <w:rsid w:val="00102E3F"/>
    <w:rsid w:val="00223141"/>
    <w:rsid w:val="00230139"/>
    <w:rsid w:val="00442E61"/>
    <w:rsid w:val="004E7CFF"/>
    <w:rsid w:val="0058380A"/>
    <w:rsid w:val="00B80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786888"/>
  <w15:docId w15:val="{F958ACA6-2A93-5943-9941-E29A91FB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cb.se/en/finding-statistics/statistics-by-subject-area/democracy/general-elections/general-elections-results/pong/statistical-news/namnlos/" TargetMode="External"/><Relationship Id="rId13" Type="http://schemas.openxmlformats.org/officeDocument/2006/relationships/hyperlink" Target="https://www.latimes.com/california/story/2019-10-08/californians-register-to-vote-any-polling-place-2020-new-law" TargetMode="External"/><Relationship Id="rId18" Type="http://schemas.openxmlformats.org/officeDocument/2006/relationships/hyperlink" Target="https://studentsvote.ca/the-letter" TargetMode="External"/><Relationship Id="rId3" Type="http://schemas.openxmlformats.org/officeDocument/2006/relationships/webSettings" Target="webSettings.xml"/><Relationship Id="rId21" Type="http://schemas.openxmlformats.org/officeDocument/2006/relationships/hyperlink" Target="https://www.elections.ca/content2.aspx?section=svr&amp;dir=stu/cam&amp;document=index&amp;lang=e" TargetMode="External"/><Relationship Id="rId7" Type="http://schemas.openxmlformats.org/officeDocument/2006/relationships/hyperlink" Target="https://www.jstor.org/stable/448975?seq=1" TargetMode="External"/><Relationship Id="rId12" Type="http://schemas.openxmlformats.org/officeDocument/2006/relationships/hyperlink" Target="https://time.com/3558705/boost-voter-turnout-sweden-america/" TargetMode="External"/><Relationship Id="rId17" Type="http://schemas.openxmlformats.org/officeDocument/2006/relationships/hyperlink" Target="https://www.getoutthevote.ca/"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fivethirtyeight.com/features/what-happened-when-2-2-million-people-were-automatically-registered-to-vote/" TargetMode="External"/><Relationship Id="rId20" Type="http://schemas.openxmlformats.org/officeDocument/2006/relationships/hyperlink" Target="https://www.elections.ca/content.aspx?section=vot&amp;dir=bkg&amp;document=campu&amp;lang=e" TargetMode="External"/><Relationship Id="rId1" Type="http://schemas.openxmlformats.org/officeDocument/2006/relationships/styles" Target="styles.xml"/><Relationship Id="rId6" Type="http://schemas.openxmlformats.org/officeDocument/2006/relationships/hyperlink" Target="https://www.psa.ac.uk/insight-plus/beyond-turnout-consequences-compulsory-voting" TargetMode="External"/><Relationship Id="rId11" Type="http://schemas.openxmlformats.org/officeDocument/2006/relationships/hyperlink" Target="https://qz.com/1605690/european-election-belgiums-voter-turnout-rate-is-an-outlier/" TargetMode="External"/><Relationship Id="rId24" Type="http://schemas.openxmlformats.org/officeDocument/2006/relationships/fontTable" Target="fontTable.xml"/><Relationship Id="rId5" Type="http://schemas.openxmlformats.org/officeDocument/2006/relationships/hyperlink" Target="http://aei.pitt.edu/11335/1/1886.pdf" TargetMode="External"/><Relationship Id="rId15" Type="http://schemas.openxmlformats.org/officeDocument/2006/relationships/hyperlink" Target="https://www.brennancenter.org/our-work/research-reports/automatic-voter-registration-summary" TargetMode="External"/><Relationship Id="rId23" Type="http://schemas.openxmlformats.org/officeDocument/2006/relationships/hyperlink" Target="https://www.texastribune.org/2019/09/24/young-texas-voter-turnout-exploded-2018-some-want-it-even-bigger-2020/" TargetMode="External"/><Relationship Id="rId10" Type="http://schemas.openxmlformats.org/officeDocument/2006/relationships/hyperlink" Target="https://twitter.com/skynewsmichelle/status/1038733632603664386" TargetMode="External"/><Relationship Id="rId19" Type="http://schemas.openxmlformats.org/officeDocument/2006/relationships/hyperlink" Target="https://www.universityaffairs.ca/news/news-article/elections-canada-pilot-project-aims-to-boost-the-student-vote/" TargetMode="External"/><Relationship Id="rId4" Type="http://schemas.openxmlformats.org/officeDocument/2006/relationships/hyperlink" Target="https://www.brussels.be/european-federal-and-regional-elections-26-may-2019" TargetMode="External"/><Relationship Id="rId9" Type="http://schemas.openxmlformats.org/officeDocument/2006/relationships/hyperlink" Target="http://time.com/3558705/boost-voter-turnout-sweden-america/" TargetMode="External"/><Relationship Id="rId14" Type="http://schemas.openxmlformats.org/officeDocument/2006/relationships/hyperlink" Target="https://www.brennancenter.org/blog/automatic-voter-registration-works-everywhere-been-implemented" TargetMode="External"/><Relationship Id="rId22" Type="http://schemas.openxmlformats.org/officeDocument/2006/relationships/hyperlink" Target="https://www.universityaffairs.ca/news/news-article/campus-initiatives-seek-to-maintain-trend-of-growing-turnout-among-youth-vo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1476</Words>
  <Characters>8414</Characters>
  <Application>Microsoft Office Word</Application>
  <DocSecurity>0</DocSecurity>
  <Lines>70</Lines>
  <Paragraphs>19</Paragraphs>
  <ScaleCrop>false</ScaleCrop>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2021-02-14T16:46:00Z</dcterms:created>
  <dcterms:modified xsi:type="dcterms:W3CDTF">2021-02-14T16:54:00Z</dcterms:modified>
</cp:coreProperties>
</file>