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4"/>
        </w:rPr>
        <w:t>MURDOCH CAPITAL</w:t>
      </w:r>
    </w:p>
    <w:p>
      <w:pPr>
        <w:jc w:val="center"/>
      </w:pPr>
      <w:r>
        <w:rPr>
          <w:color w:val="444444"/>
          <w:sz w:val="26"/>
        </w:rPr>
        <w:t>Daily Portfolio Report  |  2026-03-10</w:t>
      </w:r>
    </w:p>
    <w:p>
      <w:pPr>
        <w:jc w:val="center"/>
      </w:pPr>
      <w:r>
        <w:rPr>
          <w:color w:val="888888"/>
          <w:sz w:val="20"/>
        </w:rPr>
        <w:t>Provider: YAHOO  |  Capital: £5,000  |  Horizon: 10 Years  |  Risk: Moderate</w:t>
      </w:r>
    </w:p>
    <w:p/>
    <w:p>
      <w:pPr>
        <w:spacing w:after="80"/>
      </w:pPr>
      <w:r>
        <w:rPr>
          <w:b/>
          <w:color w:val="1A3A5C"/>
          <w:sz w:val="26"/>
        </w:rPr>
        <w:t>PORTFOLIO PERFORMANCE  (12-Month Simulation)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3a5c"/>
          </w:tcPr>
          <w:p>
            <w:pPr>
              <w:jc w:val="center"/>
            </w:pPr>
            <w:r>
              <w:rPr>
                <w:b/>
                <w:color w:val="FFFFFF"/>
                <w:sz w:val="18"/>
              </w:rPr>
              <w:t>Simulated Value</w:t>
            </w:r>
          </w:p>
        </w:tc>
        <w:tc>
          <w:tcPr>
            <w:tcW w:type="dxa" w:w="1872"/>
            <w:shd w:val="clear" w:color="auto" w:fill="1a3a5c"/>
          </w:tcPr>
          <w:p>
            <w:pPr>
              <w:jc w:val="center"/>
            </w:pPr>
            <w:r>
              <w:rPr>
                <w:b/>
                <w:color w:val="FFFFFF"/>
                <w:sz w:val="18"/>
              </w:rPr>
              <w:t>Total Return</w:t>
            </w:r>
          </w:p>
        </w:tc>
        <w:tc>
          <w:tcPr>
            <w:tcW w:type="dxa" w:w="1872"/>
            <w:shd w:val="clear" w:color="auto" w:fill="1a3a5c"/>
          </w:tcPr>
          <w:p>
            <w:pPr>
              <w:jc w:val="center"/>
            </w:pPr>
            <w:r>
              <w:rPr>
                <w:b/>
                <w:color w:val="FFFFFF"/>
                <w:sz w:val="18"/>
              </w:rPr>
              <w:t>vs S&amp;P 500 (Alpha)</w:t>
            </w:r>
          </w:p>
        </w:tc>
        <w:tc>
          <w:tcPr>
            <w:tcW w:type="dxa" w:w="1872"/>
            <w:shd w:val="clear" w:color="auto" w:fill="1a3a5c"/>
          </w:tcPr>
          <w:p>
            <w:pPr>
              <w:jc w:val="center"/>
            </w:pPr>
            <w:r>
              <w:rPr>
                <w:b/>
                <w:color w:val="FFFFFF"/>
                <w:sz w:val="18"/>
              </w:rPr>
              <w:t>Sharpe Ratio</w:t>
            </w:r>
          </w:p>
        </w:tc>
        <w:tc>
          <w:tcPr>
            <w:tcW w:type="dxa" w:w="1872"/>
            <w:shd w:val="clear" w:color="auto" w:fill="1a3a5c"/>
          </w:tcPr>
          <w:p>
            <w:pPr>
              <w:jc w:val="center"/>
            </w:pPr>
            <w:r>
              <w:rPr>
                <w:b/>
                <w:color w:val="FFFFFF"/>
                <w:sz w:val="18"/>
              </w:rPr>
              <w:t>Max Drawdown</w:t>
            </w:r>
          </w:p>
        </w:tc>
      </w:tr>
      <w:tr>
        <w:tc>
          <w:tcPr>
            <w:tcW w:type="dxa" w:w="1872"/>
            <w:shd w:val="clear" w:color="auto" w:fill="f0f4f8"/>
          </w:tcPr>
          <w:p>
            <w:pPr>
              <w:jc w:val="center"/>
            </w:pPr>
            <w:r>
              <w:rPr>
                <w:b/>
                <w:sz w:val="24"/>
              </w:rPr>
              <w:t>£7,511.10</w:t>
            </w:r>
          </w:p>
        </w:tc>
        <w:tc>
          <w:tcPr>
            <w:tcW w:type="dxa" w:w="1872"/>
            <w:shd w:val="clear" w:color="auto" w:fill="f0f4f8"/>
          </w:tcPr>
          <w:p>
            <w:pPr>
              <w:jc w:val="center"/>
            </w:pPr>
            <w:r>
              <w:rPr>
                <w:b/>
                <w:sz w:val="24"/>
              </w:rPr>
              <w:t>+50.22%</w:t>
            </w:r>
          </w:p>
        </w:tc>
        <w:tc>
          <w:tcPr>
            <w:tcW w:type="dxa" w:w="1872"/>
            <w:shd w:val="clear" w:color="auto" w:fill="f0f4f8"/>
          </w:tcPr>
          <w:p>
            <w:pPr>
              <w:jc w:val="center"/>
            </w:pPr>
            <w:r>
              <w:rPr>
                <w:b/>
                <w:sz w:val="24"/>
              </w:rPr>
              <w:t>+32.67%</w:t>
            </w:r>
          </w:p>
        </w:tc>
        <w:tc>
          <w:tcPr>
            <w:tcW w:type="dxa" w:w="1872"/>
            <w:shd w:val="clear" w:color="auto" w:fill="f0f4f8"/>
          </w:tcPr>
          <w:p>
            <w:pPr>
              <w:jc w:val="center"/>
            </w:pPr>
            <w:r>
              <w:rPr>
                <w:b/>
                <w:sz w:val="24"/>
              </w:rPr>
              <w:t>1.895</w:t>
            </w:r>
          </w:p>
        </w:tc>
        <w:tc>
          <w:tcPr>
            <w:tcW w:type="dxa" w:w="1872"/>
            <w:shd w:val="clear" w:color="auto" w:fill="f0f4f8"/>
          </w:tcPr>
          <w:p>
            <w:pPr>
              <w:jc w:val="center"/>
            </w:pPr>
            <w:r>
              <w:rPr>
                <w:b/>
                <w:sz w:val="24"/>
              </w:rPr>
              <w:t>-12.83%</w:t>
            </w:r>
          </w:p>
        </w:tc>
      </w:tr>
    </w:tbl>
    <w:p/>
    <w:p>
      <w:pPr>
        <w:spacing w:after="80"/>
      </w:pPr>
      <w:r>
        <w:rPr>
          <w:b/>
          <w:color w:val="C0392B"/>
          <w:sz w:val="26"/>
        </w:rPr>
        <w:t>ACTION SIGNALS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c0392b"/>
          </w:tcPr>
          <w:p>
            <w:r>
              <w:rPr>
                <w:b/>
                <w:color w:val="FFFFFF"/>
                <w:sz w:val="18"/>
              </w:rPr>
              <w:t>Ticker</w:t>
            </w:r>
          </w:p>
        </w:tc>
        <w:tc>
          <w:tcPr>
            <w:tcW w:type="dxa" w:w="2340"/>
            <w:shd w:val="clear" w:color="auto" w:fill="c0392b"/>
          </w:tcPr>
          <w:p>
            <w:r>
              <w:rPr>
                <w:b/>
                <w:color w:val="FFFFFF"/>
                <w:sz w:val="18"/>
              </w:rPr>
              <w:t>Signal</w:t>
            </w:r>
          </w:p>
        </w:tc>
        <w:tc>
          <w:tcPr>
            <w:tcW w:type="dxa" w:w="2340"/>
            <w:shd w:val="clear" w:color="auto" w:fill="c0392b"/>
          </w:tcPr>
          <w:p>
            <w:r>
              <w:rPr>
                <w:b/>
                <w:color w:val="FFFFFF"/>
                <w:sz w:val="18"/>
              </w:rPr>
              <w:t>Score</w:t>
            </w:r>
          </w:p>
        </w:tc>
        <w:tc>
          <w:tcPr>
            <w:tcW w:type="dxa" w:w="2340"/>
            <w:shd w:val="clear" w:color="auto" w:fill="c0392b"/>
          </w:tcPr>
          <w:p>
            <w:r>
              <w:rPr>
                <w:b/>
                <w:color w:val="FFFFFF"/>
                <w:sz w:val="18"/>
              </w:rPr>
              <w:t>Reason</w:t>
            </w:r>
          </w:p>
        </w:tc>
      </w:tr>
      <w:tr>
        <w:tc>
          <w:tcPr>
            <w:tcW w:type="dxa" w:w="2340"/>
            <w:shd w:val="clear" w:color="auto" w:fill="fff3cd"/>
          </w:tcPr>
          <w:p>
            <w:r>
              <w:rPr>
                <w:sz w:val="20"/>
              </w:rPr>
              <w:t>TSM</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r>
        <w:tc>
          <w:tcPr>
            <w:tcW w:type="dxa" w:w="2340"/>
            <w:shd w:val="clear" w:color="auto" w:fill="fff3cd"/>
          </w:tcPr>
          <w:p>
            <w:r>
              <w:rPr>
                <w:sz w:val="20"/>
              </w:rPr>
              <w:t>AMD</w:t>
            </w:r>
          </w:p>
        </w:tc>
        <w:tc>
          <w:tcPr>
            <w:tcW w:type="dxa" w:w="2340"/>
            <w:shd w:val="clear" w:color="auto" w:fill="fff3cd"/>
          </w:tcPr>
          <w:p>
            <w:r>
              <w:rPr>
                <w:b/>
                <w:sz w:val="20"/>
              </w:rPr>
              <w:t>STRONG BUY</w:t>
            </w:r>
          </w:p>
        </w:tc>
        <w:tc>
          <w:tcPr>
            <w:tcW w:type="dxa" w:w="2340"/>
            <w:shd w:val="clear" w:color="auto" w:fill="fff3cd"/>
          </w:tcPr>
          <w:p>
            <w:r>
              <w:rPr>
                <w:sz w:val="20"/>
              </w:rPr>
              <w:t>8</w:t>
            </w:r>
          </w:p>
        </w:tc>
        <w:tc>
          <w:tcPr>
            <w:tcW w:type="dxa" w:w="2340"/>
            <w:shd w:val="clear" w:color="auto" w:fill="fff3cd"/>
          </w:tcPr>
          <w:p>
            <w:r>
              <w:rPr>
                <w:sz w:val="20"/>
              </w:rPr>
            </w:r>
          </w:p>
        </w:tc>
      </w:tr>
      <w:tr>
        <w:tc>
          <w:tcPr>
            <w:tcW w:type="dxa" w:w="2340"/>
            <w:shd w:val="clear" w:color="auto" w:fill="fde8e8"/>
          </w:tcPr>
          <w:p>
            <w:r>
              <w:rPr>
                <w:sz w:val="20"/>
              </w:rPr>
              <w:t>PLTR</w:t>
            </w:r>
          </w:p>
        </w:tc>
        <w:tc>
          <w:tcPr>
            <w:tcW w:type="dxa" w:w="2340"/>
            <w:shd w:val="clear" w:color="auto" w:fill="fde8e8"/>
          </w:tcPr>
          <w:p>
            <w:r>
              <w:rPr>
                <w:b/>
                <w:sz w:val="20"/>
              </w:rPr>
              <w:t>REDUCE</w:t>
            </w:r>
          </w:p>
        </w:tc>
        <w:tc>
          <w:tcPr>
            <w:tcW w:type="dxa" w:w="2340"/>
            <w:shd w:val="clear" w:color="auto" w:fill="fde8e8"/>
          </w:tcPr>
          <w:p>
            <w:r>
              <w:rPr>
                <w:sz w:val="20"/>
              </w:rPr>
              <w:t>-3</w:t>
            </w:r>
          </w:p>
        </w:tc>
        <w:tc>
          <w:tcPr>
            <w:tcW w:type="dxa" w:w="2340"/>
            <w:shd w:val="clear" w:color="auto" w:fill="fde8e8"/>
          </w:tcPr>
          <w:p>
            <w:r>
              <w:rPr>
                <w:sz w:val="20"/>
              </w:rPr>
            </w:r>
          </w:p>
        </w:tc>
      </w:tr>
      <w:tr>
        <w:tc>
          <w:tcPr>
            <w:tcW w:type="dxa" w:w="2340"/>
            <w:shd w:val="clear" w:color="auto" w:fill="fff3cd"/>
          </w:tcPr>
          <w:p>
            <w:r>
              <w:rPr>
                <w:sz w:val="20"/>
              </w:rPr>
              <w:t>ISRG</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r>
        <w:tc>
          <w:tcPr>
            <w:tcW w:type="dxa" w:w="2340"/>
            <w:shd w:val="clear" w:color="auto" w:fill="fff3cd"/>
          </w:tcPr>
          <w:p>
            <w:r>
              <w:rPr>
                <w:sz w:val="20"/>
              </w:rPr>
              <w:t>AVGO</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r>
        <w:tc>
          <w:tcPr>
            <w:tcW w:type="dxa" w:w="2340"/>
            <w:shd w:val="clear" w:color="auto" w:fill="fff3cd"/>
          </w:tcPr>
          <w:p>
            <w:r>
              <w:rPr>
                <w:sz w:val="20"/>
              </w:rPr>
              <w:t>ALAB</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bl>
    <w:p/>
    <w:p>
      <w:pPr>
        <w:spacing w:after="80"/>
      </w:pPr>
      <w:r>
        <w:rPr>
          <w:b/>
          <w:color w:val="1A3A5C"/>
          <w:sz w:val="26"/>
        </w:rPr>
        <w:t>HOLDINGS  (18 positions)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1a3a5c"/>
          </w:tcPr>
          <w:p>
            <w:r>
              <w:rPr>
                <w:b/>
                <w:color w:val="FFFFFF"/>
                <w:sz w:val="16"/>
              </w:rPr>
              <w:t>Ticker</w:t>
            </w:r>
          </w:p>
        </w:tc>
        <w:tc>
          <w:tcPr>
            <w:tcW w:type="dxa" w:w="936"/>
            <w:shd w:val="clear" w:color="auto" w:fill="1a3a5c"/>
          </w:tcPr>
          <w:p>
            <w:r>
              <w:rPr>
                <w:b/>
                <w:color w:val="FFFFFF"/>
                <w:sz w:val="16"/>
              </w:rPr>
              <w:t>Name</w:t>
            </w:r>
          </w:p>
        </w:tc>
        <w:tc>
          <w:tcPr>
            <w:tcW w:type="dxa" w:w="936"/>
            <w:shd w:val="clear" w:color="auto" w:fill="1a3a5c"/>
          </w:tcPr>
          <w:p>
            <w:r>
              <w:rPr>
                <w:b/>
                <w:color w:val="FFFFFF"/>
                <w:sz w:val="16"/>
              </w:rPr>
              <w:t>Sleeve</w:t>
            </w:r>
          </w:p>
        </w:tc>
        <w:tc>
          <w:tcPr>
            <w:tcW w:type="dxa" w:w="936"/>
            <w:shd w:val="clear" w:color="auto" w:fill="1a3a5c"/>
          </w:tcPr>
          <w:p>
            <w:r>
              <w:rPr>
                <w:b/>
                <w:color w:val="FFFFFF"/>
                <w:sz w:val="16"/>
              </w:rPr>
              <w:t>Price</w:t>
            </w:r>
          </w:p>
        </w:tc>
        <w:tc>
          <w:tcPr>
            <w:tcW w:type="dxa" w:w="936"/>
            <w:shd w:val="clear" w:color="auto" w:fill="1a3a5c"/>
          </w:tcPr>
          <w:p>
            <w:r>
              <w:rPr>
                <w:b/>
                <w:color w:val="FFFFFF"/>
                <w:sz w:val="16"/>
              </w:rPr>
              <w:t>RSI</w:t>
            </w:r>
          </w:p>
        </w:tc>
        <w:tc>
          <w:tcPr>
            <w:tcW w:type="dxa" w:w="936"/>
            <w:shd w:val="clear" w:color="auto" w:fill="1a3a5c"/>
          </w:tcPr>
          <w:p>
            <w:r>
              <w:rPr>
                <w:b/>
                <w:color w:val="FFFFFF"/>
                <w:sz w:val="16"/>
              </w:rPr>
              <w:t>Signal</w:t>
            </w:r>
          </w:p>
        </w:tc>
        <w:tc>
          <w:tcPr>
            <w:tcW w:type="dxa" w:w="936"/>
            <w:shd w:val="clear" w:color="auto" w:fill="1a3a5c"/>
          </w:tcPr>
          <w:p>
            <w:r>
              <w:rPr>
                <w:b/>
                <w:color w:val="FFFFFF"/>
                <w:sz w:val="16"/>
              </w:rPr>
              <w:t>1M Ret</w:t>
            </w:r>
          </w:p>
        </w:tc>
        <w:tc>
          <w:tcPr>
            <w:tcW w:type="dxa" w:w="936"/>
            <w:shd w:val="clear" w:color="auto" w:fill="1a3a5c"/>
          </w:tcPr>
          <w:p>
            <w:r>
              <w:rPr>
                <w:b/>
                <w:color w:val="FFFFFF"/>
                <w:sz w:val="16"/>
              </w:rPr>
              <w:t>CAGR</w:t>
            </w:r>
          </w:p>
        </w:tc>
        <w:tc>
          <w:tcPr>
            <w:tcW w:type="dxa" w:w="936"/>
            <w:shd w:val="clear" w:color="auto" w:fill="1a3a5c"/>
          </w:tcPr>
          <w:p>
            <w:r>
              <w:rPr>
                <w:b/>
                <w:color w:val="FFFFFF"/>
                <w:sz w:val="16"/>
              </w:rPr>
              <w:t>Sharpe</w:t>
            </w:r>
          </w:p>
        </w:tc>
        <w:tc>
          <w:tcPr>
            <w:tcW w:type="dxa" w:w="936"/>
            <w:shd w:val="clear" w:color="auto" w:fill="1a3a5c"/>
          </w:tcPr>
          <w:p>
            <w:r>
              <w:rPr>
                <w:b/>
                <w:color w:val="FFFFFF"/>
                <w:sz w:val="16"/>
              </w:rPr>
              <w:t>Drawdown</w:t>
            </w:r>
          </w:p>
        </w:tc>
      </w:tr>
      <w:tr>
        <w:tc>
          <w:tcPr>
            <w:tcW w:type="dxa" w:w="936"/>
            <w:shd w:val="clear" w:color="auto" w:fill="e8f5e9"/>
          </w:tcPr>
          <w:p>
            <w:r>
              <w:rPr>
                <w:b/>
                <w:sz w:val="17"/>
              </w:rPr>
              <w:t>ASML</w:t>
            </w:r>
          </w:p>
        </w:tc>
        <w:tc>
          <w:tcPr>
            <w:tcW w:type="dxa" w:w="936"/>
            <w:shd w:val="clear" w:color="auto" w:fill="e8f5e9"/>
          </w:tcPr>
          <w:p>
            <w:r>
              <w:rPr>
                <w:sz w:val="17"/>
              </w:rPr>
              <w:t>ASML Holding NV</w:t>
            </w:r>
          </w:p>
        </w:tc>
        <w:tc>
          <w:tcPr>
            <w:tcW w:type="dxa" w:w="936"/>
            <w:shd w:val="clear" w:color="auto" w:fill="e8f5e9"/>
          </w:tcPr>
          <w:p>
            <w:r>
              <w:rPr>
                <w:sz w:val="17"/>
              </w:rPr>
              <w:t>Core</w:t>
            </w:r>
          </w:p>
        </w:tc>
        <w:tc>
          <w:tcPr>
            <w:tcW w:type="dxa" w:w="936"/>
            <w:shd w:val="clear" w:color="auto" w:fill="e8f5e9"/>
          </w:tcPr>
          <w:p>
            <w:r>
              <w:rPr>
                <w:sz w:val="17"/>
              </w:rPr>
              <w:t>$1357.42</w:t>
            </w:r>
          </w:p>
        </w:tc>
        <w:tc>
          <w:tcPr>
            <w:tcW w:type="dxa" w:w="936"/>
            <w:shd w:val="clear" w:color="auto" w:fill="e8f5e9"/>
          </w:tcPr>
          <w:p>
            <w:r>
              <w:rPr>
                <w:sz w:val="17"/>
              </w:rPr>
              <w:t>43.8</w:t>
            </w:r>
          </w:p>
        </w:tc>
        <w:tc>
          <w:tcPr>
            <w:tcW w:type="dxa" w:w="936"/>
            <w:shd w:val="clear" w:color="auto" w:fill="e8f5e9"/>
          </w:tcPr>
          <w:p>
            <w:r>
              <w:rPr>
                <w:sz w:val="17"/>
              </w:rPr>
              <w:t>BUY</w:t>
            </w:r>
          </w:p>
        </w:tc>
        <w:tc>
          <w:tcPr>
            <w:tcW w:type="dxa" w:w="936"/>
            <w:shd w:val="clear" w:color="auto" w:fill="e8f5e9"/>
          </w:tcPr>
          <w:p>
            <w:r>
              <w:rPr>
                <w:sz w:val="17"/>
              </w:rPr>
              <w:t>+0.7%</w:t>
            </w:r>
          </w:p>
        </w:tc>
        <w:tc>
          <w:tcPr>
            <w:tcW w:type="dxa" w:w="936"/>
            <w:shd w:val="clear" w:color="auto" w:fill="e8f5e9"/>
          </w:tcPr>
          <w:p>
            <w:r>
              <w:rPr>
                <w:sz w:val="17"/>
              </w:rPr>
              <w:t>78.45%</w:t>
            </w:r>
          </w:p>
        </w:tc>
        <w:tc>
          <w:tcPr>
            <w:tcW w:type="dxa" w:w="936"/>
            <w:shd w:val="clear" w:color="auto" w:fill="e8f5e9"/>
          </w:tcPr>
          <w:p>
            <w:r>
              <w:rPr>
                <w:sz w:val="17"/>
              </w:rPr>
              <w:t>1.507</w:t>
            </w:r>
          </w:p>
        </w:tc>
        <w:tc>
          <w:tcPr>
            <w:tcW w:type="dxa" w:w="936"/>
            <w:shd w:val="clear" w:color="auto" w:fill="e8f5e9"/>
          </w:tcPr>
          <w:p>
            <w:r>
              <w:rPr>
                <w:sz w:val="17"/>
              </w:rPr>
              <w:t>-23.37%</w:t>
            </w:r>
          </w:p>
        </w:tc>
      </w:tr>
      <w:tr>
        <w:tc>
          <w:tcPr>
            <w:tcW w:type="dxa" w:w="936"/>
            <w:shd w:val="clear" w:color="auto" w:fill="fafafa"/>
          </w:tcPr>
          <w:p>
            <w:r>
              <w:rPr>
                <w:b/>
                <w:sz w:val="17"/>
              </w:rPr>
              <w:t>MSFT</w:t>
            </w:r>
          </w:p>
        </w:tc>
        <w:tc>
          <w:tcPr>
            <w:tcW w:type="dxa" w:w="936"/>
            <w:shd w:val="clear" w:color="auto" w:fill="fafafa"/>
          </w:tcPr>
          <w:p>
            <w:r>
              <w:rPr>
                <w:sz w:val="17"/>
              </w:rPr>
              <w:t>Microsoft Corporation</w:t>
            </w:r>
          </w:p>
        </w:tc>
        <w:tc>
          <w:tcPr>
            <w:tcW w:type="dxa" w:w="936"/>
            <w:shd w:val="clear" w:color="auto" w:fill="fafafa"/>
          </w:tcPr>
          <w:p>
            <w:r>
              <w:rPr>
                <w:sz w:val="17"/>
              </w:rPr>
              <w:t>Core</w:t>
            </w:r>
          </w:p>
        </w:tc>
        <w:tc>
          <w:tcPr>
            <w:tcW w:type="dxa" w:w="936"/>
            <w:shd w:val="clear" w:color="auto" w:fill="fafafa"/>
          </w:tcPr>
          <w:p>
            <w:r>
              <w:rPr>
                <w:sz w:val="17"/>
              </w:rPr>
              <w:t>$409.41</w:t>
            </w:r>
          </w:p>
        </w:tc>
        <w:tc>
          <w:tcPr>
            <w:tcW w:type="dxa" w:w="936"/>
            <w:shd w:val="clear" w:color="auto" w:fill="fafafa"/>
          </w:tcPr>
          <w:p>
            <w:r>
              <w:rPr>
                <w:sz w:val="17"/>
              </w:rPr>
              <w:t>60.6</w:t>
            </w:r>
          </w:p>
        </w:tc>
        <w:tc>
          <w:tcPr>
            <w:tcW w:type="dxa" w:w="936"/>
            <w:shd w:val="clear" w:color="auto" w:fill="fafafa"/>
          </w:tcPr>
          <w:p>
            <w:r>
              <w:rPr>
                <w:sz w:val="17"/>
              </w:rPr>
              <w:t>HOLD</w:t>
            </w:r>
          </w:p>
        </w:tc>
        <w:tc>
          <w:tcPr>
            <w:tcW w:type="dxa" w:w="936"/>
            <w:shd w:val="clear" w:color="auto" w:fill="fafafa"/>
          </w:tcPr>
          <w:p>
            <w:r>
              <w:rPr>
                <w:sz w:val="17"/>
              </w:rPr>
              <w:t>+4.2%</w:t>
            </w:r>
          </w:p>
        </w:tc>
        <w:tc>
          <w:tcPr>
            <w:tcW w:type="dxa" w:w="936"/>
            <w:shd w:val="clear" w:color="auto" w:fill="fafafa"/>
          </w:tcPr>
          <w:p>
            <w:r>
              <w:rPr>
                <w:sz w:val="17"/>
              </w:rPr>
              <w:t>0.55%</w:t>
            </w:r>
          </w:p>
        </w:tc>
        <w:tc>
          <w:tcPr>
            <w:tcW w:type="dxa" w:w="936"/>
            <w:shd w:val="clear" w:color="auto" w:fill="fafafa"/>
          </w:tcPr>
          <w:p>
            <w:r>
              <w:rPr>
                <w:sz w:val="17"/>
              </w:rPr>
              <w:t>-0.016</w:t>
            </w:r>
          </w:p>
        </w:tc>
        <w:tc>
          <w:tcPr>
            <w:tcW w:type="dxa" w:w="936"/>
            <w:shd w:val="clear" w:color="auto" w:fill="fafafa"/>
          </w:tcPr>
          <w:p>
            <w:r>
              <w:rPr>
                <w:sz w:val="17"/>
              </w:rPr>
              <w:t>-28.78%</w:t>
            </w:r>
          </w:p>
        </w:tc>
      </w:tr>
      <w:tr>
        <w:tc>
          <w:tcPr>
            <w:tcW w:type="dxa" w:w="936"/>
            <w:shd w:val="clear" w:color="auto" w:fill="e8f5e9"/>
          </w:tcPr>
          <w:p>
            <w:r>
              <w:rPr>
                <w:b/>
                <w:sz w:val="17"/>
              </w:rPr>
              <w:t>GOOG</w:t>
            </w:r>
          </w:p>
        </w:tc>
        <w:tc>
          <w:tcPr>
            <w:tcW w:type="dxa" w:w="936"/>
            <w:shd w:val="clear" w:color="auto" w:fill="e8f5e9"/>
          </w:tcPr>
          <w:p>
            <w:r>
              <w:rPr>
                <w:sz w:val="17"/>
              </w:rPr>
              <w:t>Alphabet Inc</w:t>
            </w:r>
          </w:p>
        </w:tc>
        <w:tc>
          <w:tcPr>
            <w:tcW w:type="dxa" w:w="936"/>
            <w:shd w:val="clear" w:color="auto" w:fill="e8f5e9"/>
          </w:tcPr>
          <w:p>
            <w:r>
              <w:rPr>
                <w:sz w:val="17"/>
              </w:rPr>
              <w:t>Core</w:t>
            </w:r>
          </w:p>
        </w:tc>
        <w:tc>
          <w:tcPr>
            <w:tcW w:type="dxa" w:w="936"/>
            <w:shd w:val="clear" w:color="auto" w:fill="e8f5e9"/>
          </w:tcPr>
          <w:p>
            <w:r>
              <w:rPr>
                <w:sz w:val="17"/>
              </w:rPr>
              <w:t>$306.01</w:t>
            </w:r>
          </w:p>
        </w:tc>
        <w:tc>
          <w:tcPr>
            <w:tcW w:type="dxa" w:w="936"/>
            <w:shd w:val="clear" w:color="auto" w:fill="e8f5e9"/>
          </w:tcPr>
          <w:p>
            <w:r>
              <w:rPr>
                <w:sz w:val="17"/>
              </w:rPr>
              <w:t>53.4</w:t>
            </w:r>
          </w:p>
        </w:tc>
        <w:tc>
          <w:tcPr>
            <w:tcW w:type="dxa" w:w="936"/>
            <w:shd w:val="clear" w:color="auto" w:fill="e8f5e9"/>
          </w:tcPr>
          <w:p>
            <w:r>
              <w:rPr>
                <w:sz w:val="17"/>
              </w:rPr>
              <w:t>BUY</w:t>
            </w:r>
          </w:p>
        </w:tc>
        <w:tc>
          <w:tcPr>
            <w:tcW w:type="dxa" w:w="936"/>
            <w:shd w:val="clear" w:color="auto" w:fill="e8f5e9"/>
          </w:tcPr>
          <w:p>
            <w:r>
              <w:rPr>
                <w:sz w:val="17"/>
              </w:rPr>
              <w:t>-7.6%</w:t>
            </w:r>
          </w:p>
        </w:tc>
        <w:tc>
          <w:tcPr>
            <w:tcW w:type="dxa" w:w="936"/>
            <w:shd w:val="clear" w:color="auto" w:fill="e8f5e9"/>
          </w:tcPr>
          <w:p>
            <w:r>
              <w:rPr>
                <w:sz w:val="17"/>
              </w:rPr>
              <w:t>46.71%</w:t>
            </w:r>
          </w:p>
        </w:tc>
        <w:tc>
          <w:tcPr>
            <w:tcW w:type="dxa" w:w="936"/>
            <w:shd w:val="clear" w:color="auto" w:fill="e8f5e9"/>
          </w:tcPr>
          <w:p>
            <w:r>
              <w:rPr>
                <w:sz w:val="17"/>
              </w:rPr>
              <w:t>1.253</w:t>
            </w:r>
          </w:p>
        </w:tc>
        <w:tc>
          <w:tcPr>
            <w:tcW w:type="dxa" w:w="936"/>
            <w:shd w:val="clear" w:color="auto" w:fill="e8f5e9"/>
          </w:tcPr>
          <w:p>
            <w:r>
              <w:rPr>
                <w:sz w:val="17"/>
              </w:rPr>
              <w:t>-29.35%</w:t>
            </w:r>
          </w:p>
        </w:tc>
      </w:tr>
      <w:tr>
        <w:tc>
          <w:tcPr>
            <w:tcW w:type="dxa" w:w="936"/>
            <w:shd w:val="clear" w:color="auto" w:fill="e8f5e9"/>
          </w:tcPr>
          <w:p>
            <w:r>
              <w:rPr>
                <w:b/>
                <w:sz w:val="17"/>
              </w:rPr>
              <w:t>TSM</w:t>
            </w:r>
          </w:p>
        </w:tc>
        <w:tc>
          <w:tcPr>
            <w:tcW w:type="dxa" w:w="936"/>
            <w:shd w:val="clear" w:color="auto" w:fill="e8f5e9"/>
          </w:tcPr>
          <w:p>
            <w:r>
              <w:rPr>
                <w:sz w:val="17"/>
              </w:rPr>
              <w:t>TSMC ADR</w:t>
            </w:r>
          </w:p>
        </w:tc>
        <w:tc>
          <w:tcPr>
            <w:tcW w:type="dxa" w:w="936"/>
            <w:shd w:val="clear" w:color="auto" w:fill="e8f5e9"/>
          </w:tcPr>
          <w:p>
            <w:r>
              <w:rPr>
                <w:sz w:val="17"/>
              </w:rPr>
              <w:t>Core</w:t>
            </w:r>
          </w:p>
        </w:tc>
        <w:tc>
          <w:tcPr>
            <w:tcW w:type="dxa" w:w="936"/>
            <w:shd w:val="clear" w:color="auto" w:fill="e8f5e9"/>
          </w:tcPr>
          <w:p>
            <w:r>
              <w:rPr>
                <w:sz w:val="17"/>
              </w:rPr>
              <w:t>$348.70</w:t>
            </w:r>
          </w:p>
        </w:tc>
        <w:tc>
          <w:tcPr>
            <w:tcW w:type="dxa" w:w="936"/>
            <w:shd w:val="clear" w:color="auto" w:fill="e8f5e9"/>
          </w:tcPr>
          <w:p>
            <w:r>
              <w:rPr>
                <w:sz w:val="17"/>
              </w:rPr>
              <w:t>42.2</w:t>
            </w:r>
          </w:p>
        </w:tc>
        <w:tc>
          <w:tcPr>
            <w:tcW w:type="dxa" w:w="936"/>
            <w:shd w:val="clear" w:color="auto" w:fill="e8f5e9"/>
          </w:tcPr>
          <w:p>
            <w:r>
              <w:rPr>
                <w:sz w:val="17"/>
              </w:rPr>
              <w:t>STRONG BUY</w:t>
            </w:r>
          </w:p>
        </w:tc>
        <w:tc>
          <w:tcPr>
            <w:tcW w:type="dxa" w:w="936"/>
            <w:shd w:val="clear" w:color="auto" w:fill="e8f5e9"/>
          </w:tcPr>
          <w:p>
            <w:r>
              <w:rPr>
                <w:sz w:val="17"/>
              </w:rPr>
              <w:t>+5.4%</w:t>
            </w:r>
          </w:p>
        </w:tc>
        <w:tc>
          <w:tcPr>
            <w:tcW w:type="dxa" w:w="936"/>
            <w:shd w:val="clear" w:color="auto" w:fill="e8f5e9"/>
          </w:tcPr>
          <w:p>
            <w:r>
              <w:rPr>
                <w:sz w:val="17"/>
              </w:rPr>
              <w:t>68.96%</w:t>
            </w:r>
          </w:p>
        </w:tc>
        <w:tc>
          <w:tcPr>
            <w:tcW w:type="dxa" w:w="936"/>
            <w:shd w:val="clear" w:color="auto" w:fill="e8f5e9"/>
          </w:tcPr>
          <w:p>
            <w:r>
              <w:rPr>
                <w:sz w:val="17"/>
              </w:rPr>
              <w:t>1.452</w:t>
            </w:r>
          </w:p>
        </w:tc>
        <w:tc>
          <w:tcPr>
            <w:tcW w:type="dxa" w:w="936"/>
            <w:shd w:val="clear" w:color="auto" w:fill="e8f5e9"/>
          </w:tcPr>
          <w:p>
            <w:r>
              <w:rPr>
                <w:sz w:val="17"/>
              </w:rPr>
              <w:t>-32.58%</w:t>
            </w:r>
          </w:p>
        </w:tc>
      </w:tr>
      <w:tr>
        <w:tc>
          <w:tcPr>
            <w:tcW w:type="dxa" w:w="936"/>
            <w:shd w:val="clear" w:color="auto" w:fill="fafafa"/>
          </w:tcPr>
          <w:p>
            <w:r>
              <w:rPr>
                <w:b/>
                <w:sz w:val="17"/>
              </w:rPr>
              <w:t>TSLA</w:t>
            </w:r>
          </w:p>
        </w:tc>
        <w:tc>
          <w:tcPr>
            <w:tcW w:type="dxa" w:w="936"/>
            <w:shd w:val="clear" w:color="auto" w:fill="fafafa"/>
          </w:tcPr>
          <w:p>
            <w:r>
              <w:rPr>
                <w:sz w:val="17"/>
              </w:rPr>
              <w:t>Tesla Inc</w:t>
            </w:r>
          </w:p>
        </w:tc>
        <w:tc>
          <w:tcPr>
            <w:tcW w:type="dxa" w:w="936"/>
            <w:shd w:val="clear" w:color="auto" w:fill="fafafa"/>
          </w:tcPr>
          <w:p>
            <w:r>
              <w:rPr>
                <w:sz w:val="17"/>
              </w:rPr>
              <w:t>Core</w:t>
            </w:r>
          </w:p>
        </w:tc>
        <w:tc>
          <w:tcPr>
            <w:tcW w:type="dxa" w:w="936"/>
            <w:shd w:val="clear" w:color="auto" w:fill="fafafa"/>
          </w:tcPr>
          <w:p>
            <w:r>
              <w:rPr>
                <w:sz w:val="17"/>
              </w:rPr>
              <w:t>$398.68</w:t>
            </w:r>
          </w:p>
        </w:tc>
        <w:tc>
          <w:tcPr>
            <w:tcW w:type="dxa" w:w="936"/>
            <w:shd w:val="clear" w:color="auto" w:fill="fafafa"/>
          </w:tcPr>
          <w:p>
            <w:r>
              <w:rPr>
                <w:sz w:val="17"/>
              </w:rPr>
              <w:t>42.7</w:t>
            </w:r>
          </w:p>
        </w:tc>
        <w:tc>
          <w:tcPr>
            <w:tcW w:type="dxa" w:w="936"/>
            <w:shd w:val="clear" w:color="auto" w:fill="fafafa"/>
          </w:tcPr>
          <w:p>
            <w:r>
              <w:rPr>
                <w:sz w:val="17"/>
              </w:rPr>
              <w:t>HOLD</w:t>
            </w:r>
          </w:p>
        </w:tc>
        <w:tc>
          <w:tcPr>
            <w:tcW w:type="dxa" w:w="936"/>
            <w:shd w:val="clear" w:color="auto" w:fill="fafafa"/>
          </w:tcPr>
          <w:p>
            <w:r>
              <w:rPr>
                <w:sz w:val="17"/>
              </w:rPr>
              <w:t>+0.4%</w:t>
            </w:r>
          </w:p>
        </w:tc>
        <w:tc>
          <w:tcPr>
            <w:tcW w:type="dxa" w:w="936"/>
            <w:shd w:val="clear" w:color="auto" w:fill="fafafa"/>
          </w:tcPr>
          <w:p>
            <w:r>
              <w:rPr>
                <w:sz w:val="17"/>
              </w:rPr>
              <w:t>3.59%</w:t>
            </w:r>
          </w:p>
        </w:tc>
        <w:tc>
          <w:tcPr>
            <w:tcW w:type="dxa" w:w="936"/>
            <w:shd w:val="clear" w:color="auto" w:fill="fafafa"/>
          </w:tcPr>
          <w:p>
            <w:r>
              <w:rPr>
                <w:sz w:val="17"/>
              </w:rPr>
              <w:t>0.286</w:t>
            </w:r>
          </w:p>
        </w:tc>
        <w:tc>
          <w:tcPr>
            <w:tcW w:type="dxa" w:w="936"/>
            <w:shd w:val="clear" w:color="auto" w:fill="fafafa"/>
          </w:tcPr>
          <w:p>
            <w:r>
              <w:rPr>
                <w:sz w:val="17"/>
              </w:rPr>
              <w:t>-43.43%</w:t>
            </w:r>
          </w:p>
        </w:tc>
      </w:tr>
      <w:tr>
        <w:tc>
          <w:tcPr>
            <w:tcW w:type="dxa" w:w="936"/>
            <w:shd w:val="clear" w:color="auto" w:fill="e8f5e9"/>
          </w:tcPr>
          <w:p>
            <w:r>
              <w:rPr>
                <w:b/>
                <w:sz w:val="17"/>
              </w:rPr>
              <w:t>LLY</w:t>
            </w:r>
          </w:p>
        </w:tc>
        <w:tc>
          <w:tcPr>
            <w:tcW w:type="dxa" w:w="936"/>
            <w:shd w:val="clear" w:color="auto" w:fill="e8f5e9"/>
          </w:tcPr>
          <w:p>
            <w:r>
              <w:rPr>
                <w:sz w:val="17"/>
              </w:rPr>
              <w:t>Eli Lilly &amp; Co</w:t>
            </w:r>
          </w:p>
        </w:tc>
        <w:tc>
          <w:tcPr>
            <w:tcW w:type="dxa" w:w="936"/>
            <w:shd w:val="clear" w:color="auto" w:fill="e8f5e9"/>
          </w:tcPr>
          <w:p>
            <w:r>
              <w:rPr>
                <w:sz w:val="17"/>
              </w:rPr>
              <w:t>Core</w:t>
            </w:r>
          </w:p>
        </w:tc>
        <w:tc>
          <w:tcPr>
            <w:tcW w:type="dxa" w:w="936"/>
            <w:shd w:val="clear" w:color="auto" w:fill="e8f5e9"/>
          </w:tcPr>
          <w:p>
            <w:r>
              <w:rPr>
                <w:sz w:val="17"/>
              </w:rPr>
              <w:t>$1008.39</w:t>
            </w:r>
          </w:p>
        </w:tc>
        <w:tc>
          <w:tcPr>
            <w:tcW w:type="dxa" w:w="936"/>
            <w:shd w:val="clear" w:color="auto" w:fill="e8f5e9"/>
          </w:tcPr>
          <w:p>
            <w:r>
              <w:rPr>
                <w:sz w:val="17"/>
              </w:rPr>
              <w:t>44.3</w:t>
            </w:r>
          </w:p>
        </w:tc>
        <w:tc>
          <w:tcPr>
            <w:tcW w:type="dxa" w:w="936"/>
            <w:shd w:val="clear" w:color="auto" w:fill="e8f5e9"/>
          </w:tcPr>
          <w:p>
            <w:r>
              <w:rPr>
                <w:sz w:val="17"/>
              </w:rPr>
              <w:t>BUY</w:t>
            </w:r>
          </w:p>
        </w:tc>
        <w:tc>
          <w:tcPr>
            <w:tcW w:type="dxa" w:w="936"/>
            <w:shd w:val="clear" w:color="auto" w:fill="e8f5e9"/>
          </w:tcPr>
          <w:p>
            <w:r>
              <w:rPr>
                <w:sz w:val="17"/>
              </w:rPr>
              <w:t>-1.1%</w:t>
            </w:r>
          </w:p>
        </w:tc>
        <w:tc>
          <w:tcPr>
            <w:tcW w:type="dxa" w:w="936"/>
            <w:shd w:val="clear" w:color="auto" w:fill="e8f5e9"/>
          </w:tcPr>
          <w:p>
            <w:r>
              <w:rPr>
                <w:sz w:val="17"/>
              </w:rPr>
              <w:t>23.29%</w:t>
            </w:r>
          </w:p>
        </w:tc>
        <w:tc>
          <w:tcPr>
            <w:tcW w:type="dxa" w:w="936"/>
            <w:shd w:val="clear" w:color="auto" w:fill="e8f5e9"/>
          </w:tcPr>
          <w:p>
            <w:r>
              <w:rPr>
                <w:sz w:val="17"/>
              </w:rPr>
              <w:t>0.609</w:t>
            </w:r>
          </w:p>
        </w:tc>
        <w:tc>
          <w:tcPr>
            <w:tcW w:type="dxa" w:w="936"/>
            <w:shd w:val="clear" w:color="auto" w:fill="e8f5e9"/>
          </w:tcPr>
          <w:p>
            <w:r>
              <w:rPr>
                <w:sz w:val="17"/>
              </w:rPr>
              <w:t>-32.57%</w:t>
            </w:r>
          </w:p>
        </w:tc>
      </w:tr>
      <w:tr>
        <w:tc>
          <w:tcPr>
            <w:tcW w:type="dxa" w:w="936"/>
            <w:shd w:val="clear" w:color="auto" w:fill="e8f5e9"/>
          </w:tcPr>
          <w:p>
            <w:r>
              <w:rPr>
                <w:b/>
                <w:sz w:val="17"/>
              </w:rPr>
              <w:t>NEE</w:t>
            </w:r>
          </w:p>
        </w:tc>
        <w:tc>
          <w:tcPr>
            <w:tcW w:type="dxa" w:w="936"/>
            <w:shd w:val="clear" w:color="auto" w:fill="e8f5e9"/>
          </w:tcPr>
          <w:p>
            <w:r>
              <w:rPr>
                <w:sz w:val="17"/>
              </w:rPr>
              <w:t>NextEra Energy Inc</w:t>
            </w:r>
          </w:p>
        </w:tc>
        <w:tc>
          <w:tcPr>
            <w:tcW w:type="dxa" w:w="936"/>
            <w:shd w:val="clear" w:color="auto" w:fill="e8f5e9"/>
          </w:tcPr>
          <w:p>
            <w:r>
              <w:rPr>
                <w:sz w:val="17"/>
              </w:rPr>
              <w:t>Core</w:t>
            </w:r>
          </w:p>
        </w:tc>
        <w:tc>
          <w:tcPr>
            <w:tcW w:type="dxa" w:w="936"/>
            <w:shd w:val="clear" w:color="auto" w:fill="e8f5e9"/>
          </w:tcPr>
          <w:p>
            <w:r>
              <w:rPr>
                <w:sz w:val="17"/>
              </w:rPr>
              <w:t>$92.01</w:t>
            </w:r>
          </w:p>
        </w:tc>
        <w:tc>
          <w:tcPr>
            <w:tcW w:type="dxa" w:w="936"/>
            <w:shd w:val="clear" w:color="auto" w:fill="e8f5e9"/>
          </w:tcPr>
          <w:p>
            <w:r>
              <w:rPr>
                <w:sz w:val="17"/>
              </w:rPr>
              <w:t>49.8</w:t>
            </w:r>
          </w:p>
        </w:tc>
        <w:tc>
          <w:tcPr>
            <w:tcW w:type="dxa" w:w="936"/>
            <w:shd w:val="clear" w:color="auto" w:fill="e8f5e9"/>
          </w:tcPr>
          <w:p>
            <w:r>
              <w:rPr>
                <w:sz w:val="17"/>
              </w:rPr>
              <w:t>BUY</w:t>
            </w:r>
          </w:p>
        </w:tc>
        <w:tc>
          <w:tcPr>
            <w:tcW w:type="dxa" w:w="936"/>
            <w:shd w:val="clear" w:color="auto" w:fill="e8f5e9"/>
          </w:tcPr>
          <w:p>
            <w:r>
              <w:rPr>
                <w:sz w:val="17"/>
              </w:rPr>
              <w:t>+3.8%</w:t>
            </w:r>
          </w:p>
        </w:tc>
        <w:tc>
          <w:tcPr>
            <w:tcW w:type="dxa" w:w="936"/>
            <w:shd w:val="clear" w:color="auto" w:fill="e8f5e9"/>
          </w:tcPr>
          <w:p>
            <w:r>
              <w:rPr>
                <w:sz w:val="17"/>
              </w:rPr>
              <w:t>31.29%</w:t>
            </w:r>
          </w:p>
        </w:tc>
        <w:tc>
          <w:tcPr>
            <w:tcW w:type="dxa" w:w="936"/>
            <w:shd w:val="clear" w:color="auto" w:fill="e8f5e9"/>
          </w:tcPr>
          <w:p>
            <w:r>
              <w:rPr>
                <w:sz w:val="17"/>
              </w:rPr>
              <w:t>1.005</w:t>
            </w:r>
          </w:p>
        </w:tc>
        <w:tc>
          <w:tcPr>
            <w:tcW w:type="dxa" w:w="936"/>
            <w:shd w:val="clear" w:color="auto" w:fill="e8f5e9"/>
          </w:tcPr>
          <w:p>
            <w:r>
              <w:rPr>
                <w:sz w:val="17"/>
              </w:rPr>
              <w:t>-15.82%</w:t>
            </w:r>
          </w:p>
        </w:tc>
      </w:tr>
      <w:tr>
        <w:tc>
          <w:tcPr>
            <w:tcW w:type="dxa" w:w="936"/>
            <w:shd w:val="clear" w:color="auto" w:fill="e8f5e9"/>
          </w:tcPr>
          <w:p>
            <w:r>
              <w:rPr>
                <w:b/>
                <w:sz w:val="17"/>
              </w:rPr>
              <w:t>DE</w:t>
            </w:r>
          </w:p>
        </w:tc>
        <w:tc>
          <w:tcPr>
            <w:tcW w:type="dxa" w:w="936"/>
            <w:shd w:val="clear" w:color="auto" w:fill="e8f5e9"/>
          </w:tcPr>
          <w:p>
            <w:r>
              <w:rPr>
                <w:sz w:val="17"/>
              </w:rPr>
              <w:t>Deere &amp; Company</w:t>
            </w:r>
          </w:p>
        </w:tc>
        <w:tc>
          <w:tcPr>
            <w:tcW w:type="dxa" w:w="936"/>
            <w:shd w:val="clear" w:color="auto" w:fill="e8f5e9"/>
          </w:tcPr>
          <w:p>
            <w:r>
              <w:rPr>
                <w:sz w:val="17"/>
              </w:rPr>
              <w:t>Core</w:t>
            </w:r>
          </w:p>
        </w:tc>
        <w:tc>
          <w:tcPr>
            <w:tcW w:type="dxa" w:w="936"/>
            <w:shd w:val="clear" w:color="auto" w:fill="e8f5e9"/>
          </w:tcPr>
          <w:p>
            <w:r>
              <w:rPr>
                <w:sz w:val="17"/>
              </w:rPr>
              <w:t>$599.48</w:t>
            </w:r>
          </w:p>
        </w:tc>
        <w:tc>
          <w:tcPr>
            <w:tcW w:type="dxa" w:w="936"/>
            <w:shd w:val="clear" w:color="auto" w:fill="e8f5e9"/>
          </w:tcPr>
          <w:p>
            <w:r>
              <w:rPr>
                <w:sz w:val="17"/>
              </w:rPr>
              <w:t>49.6</w:t>
            </w:r>
          </w:p>
        </w:tc>
        <w:tc>
          <w:tcPr>
            <w:tcW w:type="dxa" w:w="936"/>
            <w:shd w:val="clear" w:color="auto" w:fill="e8f5e9"/>
          </w:tcPr>
          <w:p>
            <w:r>
              <w:rPr>
                <w:sz w:val="17"/>
              </w:rPr>
              <w:t>BUY</w:t>
            </w:r>
          </w:p>
        </w:tc>
        <w:tc>
          <w:tcPr>
            <w:tcW w:type="dxa" w:w="936"/>
            <w:shd w:val="clear" w:color="auto" w:fill="e8f5e9"/>
          </w:tcPr>
          <w:p>
            <w:r>
              <w:rPr>
                <w:sz w:val="17"/>
              </w:rPr>
              <w:t>+6.0%</w:t>
            </w:r>
          </w:p>
        </w:tc>
        <w:tc>
          <w:tcPr>
            <w:tcW w:type="dxa" w:w="936"/>
            <w:shd w:val="clear" w:color="auto" w:fill="e8f5e9"/>
          </w:tcPr>
          <w:p>
            <w:r>
              <w:rPr>
                <w:sz w:val="17"/>
              </w:rPr>
              <w:t>27.39%</w:t>
            </w:r>
          </w:p>
        </w:tc>
        <w:tc>
          <w:tcPr>
            <w:tcW w:type="dxa" w:w="936"/>
            <w:shd w:val="clear" w:color="auto" w:fill="e8f5e9"/>
          </w:tcPr>
          <w:p>
            <w:r>
              <w:rPr>
                <w:sz w:val="17"/>
              </w:rPr>
              <w:t>0.805</w:t>
            </w:r>
          </w:p>
        </w:tc>
        <w:tc>
          <w:tcPr>
            <w:tcW w:type="dxa" w:w="936"/>
            <w:shd w:val="clear" w:color="auto" w:fill="e8f5e9"/>
          </w:tcPr>
          <w:p>
            <w:r>
              <w:rPr>
                <w:sz w:val="17"/>
              </w:rPr>
              <w:t>-18.62%</w:t>
            </w:r>
          </w:p>
        </w:tc>
      </w:tr>
      <w:tr>
        <w:tc>
          <w:tcPr>
            <w:tcW w:type="dxa" w:w="936"/>
            <w:shd w:val="clear" w:color="auto" w:fill="e8f5e9"/>
          </w:tcPr>
          <w:p>
            <w:r>
              <w:rPr>
                <w:b/>
                <w:sz w:val="17"/>
              </w:rPr>
              <w:t>IONQ</w:t>
            </w:r>
          </w:p>
        </w:tc>
        <w:tc>
          <w:tcPr>
            <w:tcW w:type="dxa" w:w="936"/>
            <w:shd w:val="clear" w:color="auto" w:fill="e8f5e9"/>
          </w:tcPr>
          <w:p>
            <w:r>
              <w:rPr>
                <w:sz w:val="17"/>
              </w:rPr>
              <w:t>IonQ Inc</w:t>
            </w:r>
          </w:p>
        </w:tc>
        <w:tc>
          <w:tcPr>
            <w:tcW w:type="dxa" w:w="936"/>
            <w:shd w:val="clear" w:color="auto" w:fill="e8f5e9"/>
          </w:tcPr>
          <w:p>
            <w:r>
              <w:rPr>
                <w:sz w:val="17"/>
              </w:rPr>
              <w:t>Satellite</w:t>
            </w:r>
          </w:p>
        </w:tc>
        <w:tc>
          <w:tcPr>
            <w:tcW w:type="dxa" w:w="936"/>
            <w:shd w:val="clear" w:color="auto" w:fill="e8f5e9"/>
          </w:tcPr>
          <w:p>
            <w:r>
              <w:rPr>
                <w:sz w:val="17"/>
              </w:rPr>
              <w:t>$35.87</w:t>
            </w:r>
          </w:p>
        </w:tc>
        <w:tc>
          <w:tcPr>
            <w:tcW w:type="dxa" w:w="936"/>
            <w:shd w:val="clear" w:color="auto" w:fill="e8f5e9"/>
          </w:tcPr>
          <w:p>
            <w:r>
              <w:rPr>
                <w:sz w:val="17"/>
              </w:rPr>
              <w:t>57.3</w:t>
            </w:r>
          </w:p>
        </w:tc>
        <w:tc>
          <w:tcPr>
            <w:tcW w:type="dxa" w:w="936"/>
            <w:shd w:val="clear" w:color="auto" w:fill="e8f5e9"/>
          </w:tcPr>
          <w:p>
            <w:r>
              <w:rPr>
                <w:sz w:val="17"/>
              </w:rPr>
              <w:t>BUY</w:t>
            </w:r>
          </w:p>
        </w:tc>
        <w:tc>
          <w:tcPr>
            <w:tcW w:type="dxa" w:w="936"/>
            <w:shd w:val="clear" w:color="auto" w:fill="e8f5e9"/>
          </w:tcPr>
          <w:p>
            <w:r>
              <w:rPr>
                <w:sz w:val="17"/>
              </w:rPr>
              <w:t>+17.9%</w:t>
            </w:r>
          </w:p>
        </w:tc>
        <w:tc>
          <w:tcPr>
            <w:tcW w:type="dxa" w:w="936"/>
            <w:shd w:val="clear" w:color="auto" w:fill="e8f5e9"/>
          </w:tcPr>
          <w:p>
            <w:r>
              <w:rPr>
                <w:sz w:val="17"/>
              </w:rPr>
              <w:t>-12.49%</w:t>
            </w:r>
          </w:p>
        </w:tc>
        <w:tc>
          <w:tcPr>
            <w:tcW w:type="dxa" w:w="936"/>
            <w:shd w:val="clear" w:color="auto" w:fill="e8f5e9"/>
          </w:tcPr>
          <w:p>
            <w:r>
              <w:rPr>
                <w:sz w:val="17"/>
              </w:rPr>
              <w:t>0.306</w:t>
            </w:r>
          </w:p>
        </w:tc>
        <w:tc>
          <w:tcPr>
            <w:tcW w:type="dxa" w:w="936"/>
            <w:shd w:val="clear" w:color="auto" w:fill="e8f5e9"/>
          </w:tcPr>
          <w:p>
            <w:r>
              <w:rPr>
                <w:sz w:val="17"/>
              </w:rPr>
              <w:t>-62.93%</w:t>
            </w:r>
          </w:p>
        </w:tc>
      </w:tr>
      <w:tr>
        <w:tc>
          <w:tcPr>
            <w:tcW w:type="dxa" w:w="936"/>
            <w:shd w:val="clear" w:color="auto" w:fill="e8f5e9"/>
          </w:tcPr>
          <w:p>
            <w:r>
              <w:rPr>
                <w:b/>
                <w:sz w:val="17"/>
              </w:rPr>
              <w:t>CCJ</w:t>
            </w:r>
          </w:p>
        </w:tc>
        <w:tc>
          <w:tcPr>
            <w:tcW w:type="dxa" w:w="936"/>
            <w:shd w:val="clear" w:color="auto" w:fill="e8f5e9"/>
          </w:tcPr>
          <w:p>
            <w:r>
              <w:rPr>
                <w:sz w:val="17"/>
              </w:rPr>
              <w:t>Cameco Corporation</w:t>
            </w:r>
          </w:p>
        </w:tc>
        <w:tc>
          <w:tcPr>
            <w:tcW w:type="dxa" w:w="936"/>
            <w:shd w:val="clear" w:color="auto" w:fill="e8f5e9"/>
          </w:tcPr>
          <w:p>
            <w:r>
              <w:rPr>
                <w:sz w:val="17"/>
              </w:rPr>
              <w:t>Satellite</w:t>
            </w:r>
          </w:p>
        </w:tc>
        <w:tc>
          <w:tcPr>
            <w:tcW w:type="dxa" w:w="936"/>
            <w:shd w:val="clear" w:color="auto" w:fill="e8f5e9"/>
          </w:tcPr>
          <w:p>
            <w:r>
              <w:rPr>
                <w:sz w:val="17"/>
              </w:rPr>
              <w:t>$116.14</w:t>
            </w:r>
          </w:p>
        </w:tc>
        <w:tc>
          <w:tcPr>
            <w:tcW w:type="dxa" w:w="936"/>
            <w:shd w:val="clear" w:color="auto" w:fill="e8f5e9"/>
          </w:tcPr>
          <w:p>
            <w:r>
              <w:rPr>
                <w:sz w:val="17"/>
              </w:rPr>
              <w:t>53.1</w:t>
            </w:r>
          </w:p>
        </w:tc>
        <w:tc>
          <w:tcPr>
            <w:tcW w:type="dxa" w:w="936"/>
            <w:shd w:val="clear" w:color="auto" w:fill="e8f5e9"/>
          </w:tcPr>
          <w:p>
            <w:r>
              <w:rPr>
                <w:sz w:val="17"/>
              </w:rPr>
              <w:t>BUY</w:t>
            </w:r>
          </w:p>
        </w:tc>
        <w:tc>
          <w:tcPr>
            <w:tcW w:type="dxa" w:w="936"/>
            <w:shd w:val="clear" w:color="auto" w:fill="e8f5e9"/>
          </w:tcPr>
          <w:p>
            <w:r>
              <w:rPr>
                <w:sz w:val="17"/>
              </w:rPr>
              <w:t>+6.3%</w:t>
            </w:r>
          </w:p>
        </w:tc>
        <w:tc>
          <w:tcPr>
            <w:tcW w:type="dxa" w:w="936"/>
            <w:shd w:val="clear" w:color="auto" w:fill="e8f5e9"/>
          </w:tcPr>
          <w:p>
            <w:r>
              <w:rPr>
                <w:sz w:val="17"/>
              </w:rPr>
              <w:t>128.2%</w:t>
            </w:r>
          </w:p>
        </w:tc>
        <w:tc>
          <w:tcPr>
            <w:tcW w:type="dxa" w:w="936"/>
            <w:shd w:val="clear" w:color="auto" w:fill="e8f5e9"/>
          </w:tcPr>
          <w:p>
            <w:r>
              <w:rPr>
                <w:sz w:val="17"/>
              </w:rPr>
              <w:t>1.729</w:t>
            </w:r>
          </w:p>
        </w:tc>
        <w:tc>
          <w:tcPr>
            <w:tcW w:type="dxa" w:w="936"/>
            <w:shd w:val="clear" w:color="auto" w:fill="e8f5e9"/>
          </w:tcPr>
          <w:p>
            <w:r>
              <w:rPr>
                <w:sz w:val="17"/>
              </w:rPr>
              <w:t>-27.16%</w:t>
            </w:r>
          </w:p>
        </w:tc>
      </w:tr>
      <w:tr>
        <w:tc>
          <w:tcPr>
            <w:tcW w:type="dxa" w:w="936"/>
            <w:shd w:val="clear" w:color="auto" w:fill="e8f5e9"/>
          </w:tcPr>
          <w:p>
            <w:r>
              <w:rPr>
                <w:b/>
                <w:sz w:val="17"/>
              </w:rPr>
              <w:t>AMD</w:t>
            </w:r>
          </w:p>
        </w:tc>
        <w:tc>
          <w:tcPr>
            <w:tcW w:type="dxa" w:w="936"/>
            <w:shd w:val="clear" w:color="auto" w:fill="e8f5e9"/>
          </w:tcPr>
          <w:p>
            <w:r>
              <w:rPr>
                <w:sz w:val="17"/>
              </w:rPr>
              <w:t>Advanced Micro Devices</w:t>
            </w:r>
          </w:p>
        </w:tc>
        <w:tc>
          <w:tcPr>
            <w:tcW w:type="dxa" w:w="936"/>
            <w:shd w:val="clear" w:color="auto" w:fill="e8f5e9"/>
          </w:tcPr>
          <w:p>
            <w:r>
              <w:rPr>
                <w:sz w:val="17"/>
              </w:rPr>
              <w:t>Satellite</w:t>
            </w:r>
          </w:p>
        </w:tc>
        <w:tc>
          <w:tcPr>
            <w:tcW w:type="dxa" w:w="936"/>
            <w:shd w:val="clear" w:color="auto" w:fill="e8f5e9"/>
          </w:tcPr>
          <w:p>
            <w:r>
              <w:rPr>
                <w:sz w:val="17"/>
              </w:rPr>
              <w:t>$202.68</w:t>
            </w:r>
          </w:p>
        </w:tc>
        <w:tc>
          <w:tcPr>
            <w:tcW w:type="dxa" w:w="936"/>
            <w:shd w:val="clear" w:color="auto" w:fill="e8f5e9"/>
          </w:tcPr>
          <w:p>
            <w:r>
              <w:rPr>
                <w:sz w:val="17"/>
              </w:rPr>
              <w:t>49.8</w:t>
            </w:r>
          </w:p>
        </w:tc>
        <w:tc>
          <w:tcPr>
            <w:tcW w:type="dxa" w:w="936"/>
            <w:shd w:val="clear" w:color="auto" w:fill="e8f5e9"/>
          </w:tcPr>
          <w:p>
            <w:r>
              <w:rPr>
                <w:sz w:val="17"/>
              </w:rPr>
              <w:t>STRONG BUY</w:t>
            </w:r>
          </w:p>
        </w:tc>
        <w:tc>
          <w:tcPr>
            <w:tcW w:type="dxa" w:w="936"/>
            <w:shd w:val="clear" w:color="auto" w:fill="e8f5e9"/>
          </w:tcPr>
          <w:p>
            <w:r>
              <w:rPr>
                <w:sz w:val="17"/>
              </w:rPr>
              <w:t>+5.3%</w:t>
            </w:r>
          </w:p>
        </w:tc>
        <w:tc>
          <w:tcPr>
            <w:tcW w:type="dxa" w:w="936"/>
            <w:shd w:val="clear" w:color="auto" w:fill="e8f5e9"/>
          </w:tcPr>
          <w:p>
            <w:r>
              <w:rPr>
                <w:sz w:val="17"/>
              </w:rPr>
              <w:t>69.39%</w:t>
            </w:r>
          </w:p>
        </w:tc>
        <w:tc>
          <w:tcPr>
            <w:tcW w:type="dxa" w:w="936"/>
            <w:shd w:val="clear" w:color="auto" w:fill="e8f5e9"/>
          </w:tcPr>
          <w:p>
            <w:r>
              <w:rPr>
                <w:sz w:val="17"/>
              </w:rPr>
              <w:t>1.074</w:t>
            </w:r>
          </w:p>
        </w:tc>
        <w:tc>
          <w:tcPr>
            <w:tcW w:type="dxa" w:w="936"/>
            <w:shd w:val="clear" w:color="auto" w:fill="e8f5e9"/>
          </w:tcPr>
          <w:p>
            <w:r>
              <w:rPr>
                <w:sz w:val="17"/>
              </w:rPr>
              <w:t>-34.55%</w:t>
            </w:r>
          </w:p>
        </w:tc>
      </w:tr>
      <w:tr>
        <w:tc>
          <w:tcPr>
            <w:tcW w:type="dxa" w:w="936"/>
            <w:shd w:val="clear" w:color="auto" w:fill="fde8e8"/>
          </w:tcPr>
          <w:p>
            <w:r>
              <w:rPr>
                <w:b/>
                <w:sz w:val="17"/>
              </w:rPr>
              <w:t>PLTR</w:t>
            </w:r>
          </w:p>
        </w:tc>
        <w:tc>
          <w:tcPr>
            <w:tcW w:type="dxa" w:w="936"/>
            <w:shd w:val="clear" w:color="auto" w:fill="fde8e8"/>
          </w:tcPr>
          <w:p>
            <w:r>
              <w:rPr>
                <w:sz w:val="17"/>
              </w:rPr>
              <w:t>Palantir Technologies</w:t>
            </w:r>
          </w:p>
        </w:tc>
        <w:tc>
          <w:tcPr>
            <w:tcW w:type="dxa" w:w="936"/>
            <w:shd w:val="clear" w:color="auto" w:fill="fde8e8"/>
          </w:tcPr>
          <w:p>
            <w:r>
              <w:rPr>
                <w:sz w:val="17"/>
              </w:rPr>
              <w:t>Satellite</w:t>
            </w:r>
          </w:p>
        </w:tc>
        <w:tc>
          <w:tcPr>
            <w:tcW w:type="dxa" w:w="936"/>
            <w:shd w:val="clear" w:color="auto" w:fill="fde8e8"/>
          </w:tcPr>
          <w:p>
            <w:r>
              <w:rPr>
                <w:sz w:val="17"/>
              </w:rPr>
              <w:t>$156.43</w:t>
            </w:r>
          </w:p>
        </w:tc>
        <w:tc>
          <w:tcPr>
            <w:tcW w:type="dxa" w:w="936"/>
            <w:shd w:val="clear" w:color="auto" w:fill="fde8e8"/>
          </w:tcPr>
          <w:p>
            <w:r>
              <w:rPr>
                <w:sz w:val="17"/>
              </w:rPr>
              <w:t>79.5</w:t>
            </w:r>
          </w:p>
        </w:tc>
        <w:tc>
          <w:tcPr>
            <w:tcW w:type="dxa" w:w="936"/>
            <w:shd w:val="clear" w:color="auto" w:fill="fde8e8"/>
          </w:tcPr>
          <w:p>
            <w:r>
              <w:rPr>
                <w:sz w:val="17"/>
              </w:rPr>
              <w:t>REDUCE</w:t>
            </w:r>
          </w:p>
        </w:tc>
        <w:tc>
          <w:tcPr>
            <w:tcW w:type="dxa" w:w="936"/>
            <w:shd w:val="clear" w:color="auto" w:fill="fde8e8"/>
          </w:tcPr>
          <w:p>
            <w:r>
              <w:rPr>
                <w:sz w:val="17"/>
              </w:rPr>
              <w:t>+20.3%</w:t>
            </w:r>
          </w:p>
        </w:tc>
        <w:tc>
          <w:tcPr>
            <w:tcW w:type="dxa" w:w="936"/>
            <w:shd w:val="clear" w:color="auto" w:fill="fde8e8"/>
          </w:tcPr>
          <w:p>
            <w:r>
              <w:rPr>
                <w:sz w:val="17"/>
              </w:rPr>
              <w:t>77.66%</w:t>
            </w:r>
          </w:p>
        </w:tc>
        <w:tc>
          <w:tcPr>
            <w:tcW w:type="dxa" w:w="936"/>
            <w:shd w:val="clear" w:color="auto" w:fill="fde8e8"/>
          </w:tcPr>
          <w:p>
            <w:r>
              <w:rPr>
                <w:sz w:val="17"/>
              </w:rPr>
              <w:t>1.13</w:t>
            </w:r>
          </w:p>
        </w:tc>
        <w:tc>
          <w:tcPr>
            <w:tcW w:type="dxa" w:w="936"/>
            <w:shd w:val="clear" w:color="auto" w:fill="fde8e8"/>
          </w:tcPr>
          <w:p>
            <w:r>
              <w:rPr>
                <w:sz w:val="17"/>
              </w:rPr>
              <w:t>-40.61%</w:t>
            </w:r>
          </w:p>
        </w:tc>
      </w:tr>
      <w:tr>
        <w:tc>
          <w:tcPr>
            <w:tcW w:type="dxa" w:w="936"/>
            <w:shd w:val="clear" w:color="auto" w:fill="e8f5e9"/>
          </w:tcPr>
          <w:p>
            <w:r>
              <w:rPr>
                <w:b/>
                <w:sz w:val="17"/>
              </w:rPr>
              <w:t>SHY</w:t>
            </w:r>
          </w:p>
        </w:tc>
        <w:tc>
          <w:tcPr>
            <w:tcW w:type="dxa" w:w="936"/>
            <w:shd w:val="clear" w:color="auto" w:fill="e8f5e9"/>
          </w:tcPr>
          <w:p>
            <w:r>
              <w:rPr>
                <w:sz w:val="17"/>
              </w:rPr>
              <w:t>iShares 1-3yr Treasury</w:t>
            </w:r>
          </w:p>
        </w:tc>
        <w:tc>
          <w:tcPr>
            <w:tcW w:type="dxa" w:w="936"/>
            <w:shd w:val="clear" w:color="auto" w:fill="e8f5e9"/>
          </w:tcPr>
          <w:p>
            <w:r>
              <w:rPr>
                <w:sz w:val="17"/>
              </w:rPr>
              <w:t>FixedIncome</w:t>
            </w:r>
          </w:p>
        </w:tc>
        <w:tc>
          <w:tcPr>
            <w:tcW w:type="dxa" w:w="936"/>
            <w:shd w:val="clear" w:color="auto" w:fill="e8f5e9"/>
          </w:tcPr>
          <w:p>
            <w:r>
              <w:rPr>
                <w:sz w:val="17"/>
              </w:rPr>
              <w:t>$82.77</w:t>
            </w:r>
          </w:p>
        </w:tc>
        <w:tc>
          <w:tcPr>
            <w:tcW w:type="dxa" w:w="936"/>
            <w:shd w:val="clear" w:color="auto" w:fill="e8f5e9"/>
          </w:tcPr>
          <w:p>
            <w:r>
              <w:rPr>
                <w:sz w:val="17"/>
              </w:rPr>
              <w:t>47.1</w:t>
            </w:r>
          </w:p>
        </w:tc>
        <w:tc>
          <w:tcPr>
            <w:tcW w:type="dxa" w:w="936"/>
            <w:shd w:val="clear" w:color="auto" w:fill="e8f5e9"/>
          </w:tcPr>
          <w:p>
            <w:r>
              <w:rPr>
                <w:sz w:val="17"/>
              </w:rPr>
              <w:t>BUY</w:t>
            </w:r>
          </w:p>
        </w:tc>
        <w:tc>
          <w:tcPr>
            <w:tcW w:type="dxa" w:w="936"/>
            <w:shd w:val="clear" w:color="auto" w:fill="e8f5e9"/>
          </w:tcPr>
          <w:p>
            <w:r>
              <w:rPr>
                <w:sz w:val="17"/>
              </w:rPr>
              <w:t>+0.2%</w:t>
            </w:r>
          </w:p>
        </w:tc>
        <w:tc>
          <w:tcPr>
            <w:tcW w:type="dxa" w:w="936"/>
            <w:shd w:val="clear" w:color="auto" w:fill="e8f5e9"/>
          </w:tcPr>
          <w:p>
            <w:r>
              <w:rPr>
                <w:sz w:val="17"/>
              </w:rPr>
              <w:t>4.45%</w:t>
            </w:r>
          </w:p>
        </w:tc>
        <w:tc>
          <w:tcPr>
            <w:tcW w:type="dxa" w:w="936"/>
            <w:shd w:val="clear" w:color="auto" w:fill="e8f5e9"/>
          </w:tcPr>
          <w:p>
            <w:r>
              <w:rPr>
                <w:sz w:val="17"/>
              </w:rPr>
              <w:t>0.044</w:t>
            </w:r>
          </w:p>
        </w:tc>
        <w:tc>
          <w:tcPr>
            <w:tcW w:type="dxa" w:w="936"/>
            <w:shd w:val="clear" w:color="auto" w:fill="e8f5e9"/>
          </w:tcPr>
          <w:p>
            <w:r>
              <w:rPr>
                <w:sz w:val="17"/>
              </w:rPr>
              <w:t>-0.73%</w:t>
            </w:r>
          </w:p>
        </w:tc>
      </w:tr>
      <w:tr>
        <w:tc>
          <w:tcPr>
            <w:tcW w:type="dxa" w:w="936"/>
            <w:shd w:val="clear" w:color="auto" w:fill="e8f5e9"/>
          </w:tcPr>
          <w:p>
            <w:r>
              <w:rPr>
                <w:b/>
                <w:sz w:val="17"/>
              </w:rPr>
              <w:t>IGLT.L</w:t>
            </w:r>
          </w:p>
        </w:tc>
        <w:tc>
          <w:tcPr>
            <w:tcW w:type="dxa" w:w="936"/>
            <w:shd w:val="clear" w:color="auto" w:fill="e8f5e9"/>
          </w:tcPr>
          <w:p>
            <w:r>
              <w:rPr>
                <w:sz w:val="17"/>
              </w:rPr>
              <w:t>iShares UK Gilts</w:t>
            </w:r>
          </w:p>
        </w:tc>
        <w:tc>
          <w:tcPr>
            <w:tcW w:type="dxa" w:w="936"/>
            <w:shd w:val="clear" w:color="auto" w:fill="e8f5e9"/>
          </w:tcPr>
          <w:p>
            <w:r>
              <w:rPr>
                <w:sz w:val="17"/>
              </w:rPr>
              <w:t>FixedIncome</w:t>
            </w:r>
          </w:p>
        </w:tc>
        <w:tc>
          <w:tcPr>
            <w:tcW w:type="dxa" w:w="936"/>
            <w:shd w:val="clear" w:color="auto" w:fill="e8f5e9"/>
          </w:tcPr>
          <w:p>
            <w:r>
              <w:rPr>
                <w:sz w:val="17"/>
              </w:rPr>
              <w:t>$9.92</w:t>
            </w:r>
          </w:p>
        </w:tc>
        <w:tc>
          <w:tcPr>
            <w:tcW w:type="dxa" w:w="936"/>
            <w:shd w:val="clear" w:color="auto" w:fill="e8f5e9"/>
          </w:tcPr>
          <w:p>
            <w:r>
              <w:rPr>
                <w:sz w:val="17"/>
              </w:rPr>
              <w:t>36.8</w:t>
            </w:r>
          </w:p>
        </w:tc>
        <w:tc>
          <w:tcPr>
            <w:tcW w:type="dxa" w:w="936"/>
            <w:shd w:val="clear" w:color="auto" w:fill="e8f5e9"/>
          </w:tcPr>
          <w:p>
            <w:r>
              <w:rPr>
                <w:sz w:val="17"/>
              </w:rPr>
              <w:t>BUY</w:t>
            </w:r>
          </w:p>
        </w:tc>
        <w:tc>
          <w:tcPr>
            <w:tcW w:type="dxa" w:w="936"/>
            <w:shd w:val="clear" w:color="auto" w:fill="e8f5e9"/>
          </w:tcPr>
          <w:p>
            <w:r>
              <w:rPr>
                <w:sz w:val="17"/>
              </w:rPr>
              <w:t>+0.0%</w:t>
            </w:r>
          </w:p>
        </w:tc>
        <w:tc>
          <w:tcPr>
            <w:tcW w:type="dxa" w:w="936"/>
            <w:shd w:val="clear" w:color="auto" w:fill="e8f5e9"/>
          </w:tcPr>
          <w:p>
            <w:r>
              <w:rPr>
                <w:sz w:val="17"/>
              </w:rPr>
              <w:t>3.35%</w:t>
            </w:r>
          </w:p>
        </w:tc>
        <w:tc>
          <w:tcPr>
            <w:tcW w:type="dxa" w:w="936"/>
            <w:shd w:val="clear" w:color="auto" w:fill="e8f5e9"/>
          </w:tcPr>
          <w:p>
            <w:r>
              <w:rPr>
                <w:sz w:val="17"/>
              </w:rPr>
              <w:t>-0.125</w:t>
            </w:r>
          </w:p>
        </w:tc>
        <w:tc>
          <w:tcPr>
            <w:tcW w:type="dxa" w:w="936"/>
            <w:shd w:val="clear" w:color="auto" w:fill="e8f5e9"/>
          </w:tcPr>
          <w:p>
            <w:r>
              <w:rPr>
                <w:sz w:val="17"/>
              </w:rPr>
              <w:t>-3.66%</w:t>
            </w:r>
          </w:p>
        </w:tc>
      </w:tr>
      <w:tr>
        <w:tc>
          <w:tcPr>
            <w:tcW w:type="dxa" w:w="936"/>
            <w:shd w:val="clear" w:color="auto" w:fill="fafafa"/>
          </w:tcPr>
          <w:p>
            <w:r>
              <w:rPr>
                <w:b/>
                <w:sz w:val="17"/>
              </w:rPr>
              <w:t>IAU</w:t>
            </w:r>
          </w:p>
        </w:tc>
        <w:tc>
          <w:tcPr>
            <w:tcW w:type="dxa" w:w="936"/>
            <w:shd w:val="clear" w:color="auto" w:fill="fafafa"/>
          </w:tcPr>
          <w:p>
            <w:r>
              <w:rPr>
                <w:sz w:val="17"/>
              </w:rPr>
              <w:t>iShares Gold Trust</w:t>
            </w:r>
          </w:p>
        </w:tc>
        <w:tc>
          <w:tcPr>
            <w:tcW w:type="dxa" w:w="936"/>
            <w:shd w:val="clear" w:color="auto" w:fill="fafafa"/>
          </w:tcPr>
          <w:p>
            <w:r>
              <w:rPr>
                <w:sz w:val="17"/>
              </w:rPr>
              <w:t>Commodities</w:t>
            </w:r>
          </w:p>
        </w:tc>
        <w:tc>
          <w:tcPr>
            <w:tcW w:type="dxa" w:w="936"/>
            <w:shd w:val="clear" w:color="auto" w:fill="fafafa"/>
          </w:tcPr>
          <w:p>
            <w:r>
              <w:rPr>
                <w:sz w:val="17"/>
              </w:rPr>
              <w:t>$96.78</w:t>
            </w:r>
          </w:p>
        </w:tc>
        <w:tc>
          <w:tcPr>
            <w:tcW w:type="dxa" w:w="936"/>
            <w:shd w:val="clear" w:color="auto" w:fill="fafafa"/>
          </w:tcPr>
          <w:p>
            <w:r>
              <w:rPr>
                <w:sz w:val="17"/>
              </w:rPr>
              <w:t>62.6</w:t>
            </w:r>
          </w:p>
        </w:tc>
        <w:tc>
          <w:tcPr>
            <w:tcW w:type="dxa" w:w="936"/>
            <w:shd w:val="clear" w:color="auto" w:fill="fafafa"/>
          </w:tcPr>
          <w:p>
            <w:r>
              <w:rPr>
                <w:sz w:val="17"/>
              </w:rPr>
              <w:t>HOLD</w:t>
            </w:r>
          </w:p>
        </w:tc>
        <w:tc>
          <w:tcPr>
            <w:tcW w:type="dxa" w:w="936"/>
            <w:shd w:val="clear" w:color="auto" w:fill="fafafa"/>
          </w:tcPr>
          <w:p>
            <w:r>
              <w:rPr>
                <w:sz w:val="17"/>
              </w:rPr>
              <w:t>+6.9%</w:t>
            </w:r>
          </w:p>
        </w:tc>
        <w:tc>
          <w:tcPr>
            <w:tcW w:type="dxa" w:w="936"/>
            <w:shd w:val="clear" w:color="auto" w:fill="fafafa"/>
          </w:tcPr>
          <w:p>
            <w:r>
              <w:rPr>
                <w:sz w:val="17"/>
              </w:rPr>
              <w:t>73.47%</w:t>
            </w:r>
          </w:p>
        </w:tc>
        <w:tc>
          <w:tcPr>
            <w:tcW w:type="dxa" w:w="936"/>
            <w:shd w:val="clear" w:color="auto" w:fill="fafafa"/>
          </w:tcPr>
          <w:p>
            <w:r>
              <w:rPr>
                <w:sz w:val="17"/>
              </w:rPr>
              <w:t>2.15</w:t>
            </w:r>
          </w:p>
        </w:tc>
        <w:tc>
          <w:tcPr>
            <w:tcW w:type="dxa" w:w="936"/>
            <w:shd w:val="clear" w:color="auto" w:fill="fafafa"/>
          </w:tcPr>
          <w:p>
            <w:r>
              <w:rPr>
                <w:sz w:val="17"/>
              </w:rPr>
              <w:t>-13.78%</w:t>
            </w:r>
          </w:p>
        </w:tc>
      </w:tr>
      <w:tr>
        <w:tc>
          <w:tcPr>
            <w:tcW w:type="dxa" w:w="936"/>
            <w:shd w:val="clear" w:color="auto" w:fill="fafafa"/>
          </w:tcPr>
          <w:p>
            <w:r>
              <w:rPr>
                <w:b/>
                <w:sz w:val="17"/>
              </w:rPr>
              <w:t>PHAG.L</w:t>
            </w:r>
          </w:p>
        </w:tc>
        <w:tc>
          <w:tcPr>
            <w:tcW w:type="dxa" w:w="936"/>
            <w:shd w:val="clear" w:color="auto" w:fill="fafafa"/>
          </w:tcPr>
          <w:p>
            <w:r>
              <w:rPr>
                <w:sz w:val="17"/>
              </w:rPr>
              <w:t>WisdomTree Silver</w:t>
            </w:r>
          </w:p>
        </w:tc>
        <w:tc>
          <w:tcPr>
            <w:tcW w:type="dxa" w:w="936"/>
            <w:shd w:val="clear" w:color="auto" w:fill="fafafa"/>
          </w:tcPr>
          <w:p>
            <w:r>
              <w:rPr>
                <w:sz w:val="17"/>
              </w:rPr>
              <w:t>Commodities</w:t>
            </w:r>
          </w:p>
        </w:tc>
        <w:tc>
          <w:tcPr>
            <w:tcW w:type="dxa" w:w="936"/>
            <w:shd w:val="clear" w:color="auto" w:fill="fafafa"/>
          </w:tcPr>
          <w:p>
            <w:r>
              <w:rPr>
                <w:sz w:val="17"/>
              </w:rPr>
              <w:t>$76.99</w:t>
            </w:r>
          </w:p>
        </w:tc>
        <w:tc>
          <w:tcPr>
            <w:tcW w:type="dxa" w:w="936"/>
            <w:shd w:val="clear" w:color="auto" w:fill="fafafa"/>
          </w:tcPr>
          <w:p>
            <w:r>
              <w:rPr>
                <w:sz w:val="17"/>
              </w:rPr>
              <w:t>62.6</w:t>
            </w:r>
          </w:p>
        </w:tc>
        <w:tc>
          <w:tcPr>
            <w:tcW w:type="dxa" w:w="936"/>
            <w:shd w:val="clear" w:color="auto" w:fill="fafafa"/>
          </w:tcPr>
          <w:p>
            <w:r>
              <w:rPr>
                <w:sz w:val="17"/>
              </w:rPr>
              <w:t>HOLD</w:t>
            </w:r>
          </w:p>
        </w:tc>
        <w:tc>
          <w:tcPr>
            <w:tcW w:type="dxa" w:w="936"/>
            <w:shd w:val="clear" w:color="auto" w:fill="fafafa"/>
          </w:tcPr>
          <w:p>
            <w:r>
              <w:rPr>
                <w:sz w:val="17"/>
              </w:rPr>
              <w:t>+11.6%</w:t>
            </w:r>
          </w:p>
        </w:tc>
        <w:tc>
          <w:tcPr>
            <w:tcW w:type="dxa" w:w="936"/>
            <w:shd w:val="clear" w:color="auto" w:fill="fafafa"/>
          </w:tcPr>
          <w:p>
            <w:r>
              <w:rPr>
                <w:sz w:val="17"/>
              </w:rPr>
              <w:t>143.07%</w:t>
            </w:r>
          </w:p>
        </w:tc>
        <w:tc>
          <w:tcPr>
            <w:tcW w:type="dxa" w:w="936"/>
            <w:shd w:val="clear" w:color="auto" w:fill="fafafa"/>
          </w:tcPr>
          <w:p>
            <w:r>
              <w:rPr>
                <w:sz w:val="17"/>
              </w:rPr>
              <w:t>1.964</w:t>
            </w:r>
          </w:p>
        </w:tc>
        <w:tc>
          <w:tcPr>
            <w:tcW w:type="dxa" w:w="936"/>
            <w:shd w:val="clear" w:color="auto" w:fill="fafafa"/>
          </w:tcPr>
          <w:p>
            <w:r>
              <w:rPr>
                <w:sz w:val="17"/>
              </w:rPr>
              <w:t>-35.26%</w:t>
            </w:r>
          </w:p>
        </w:tc>
      </w:tr>
      <w:tr>
        <w:tc>
          <w:tcPr>
            <w:tcW w:type="dxa" w:w="936"/>
            <w:shd w:val="clear" w:color="auto" w:fill="fafafa"/>
          </w:tcPr>
          <w:p>
            <w:r>
              <w:rPr>
                <w:b/>
                <w:sz w:val="17"/>
              </w:rPr>
              <w:t>SPUT</w:t>
            </w:r>
          </w:p>
        </w:tc>
        <w:tc>
          <w:tcPr>
            <w:tcW w:type="dxa" w:w="936"/>
            <w:shd w:val="clear" w:color="auto" w:fill="fafafa"/>
          </w:tcPr>
          <w:p>
            <w:r>
              <w:rPr>
                <w:sz w:val="17"/>
              </w:rPr>
              <w:t>Sprott Uranium Trust</w:t>
            </w:r>
          </w:p>
        </w:tc>
        <w:tc>
          <w:tcPr>
            <w:tcW w:type="dxa" w:w="936"/>
            <w:shd w:val="clear" w:color="auto" w:fill="fafafa"/>
          </w:tcPr>
          <w:p>
            <w:r>
              <w:rPr>
                <w:sz w:val="17"/>
              </w:rPr>
              <w:t>Commodities</w:t>
            </w:r>
          </w:p>
        </w:tc>
        <w:tc>
          <w:tcPr>
            <w:tcW w:type="dxa" w:w="936"/>
            <w:shd w:val="clear" w:color="auto" w:fill="fafafa"/>
          </w:tcPr>
          <w:p>
            <w:r>
              <w:rPr>
                <w:sz w:val="17"/>
              </w:rPr>
              <w:t>$27.06</w:t>
            </w:r>
          </w:p>
        </w:tc>
        <w:tc>
          <w:tcPr>
            <w:tcW w:type="dxa" w:w="936"/>
            <w:shd w:val="clear" w:color="auto" w:fill="fafafa"/>
          </w:tcPr>
          <w:p>
            <w:r>
              <w:rPr>
                <w:sz w:val="17"/>
              </w:rPr>
              <w:t>54.9</w:t>
            </w:r>
          </w:p>
        </w:tc>
        <w:tc>
          <w:tcPr>
            <w:tcW w:type="dxa" w:w="936"/>
            <w:shd w:val="clear" w:color="auto" w:fill="fafafa"/>
          </w:tcPr>
          <w:p>
            <w:r>
              <w:rPr>
                <w:sz w:val="17"/>
              </w:rPr>
              <w:t>HOLD</w:t>
            </w:r>
          </w:p>
        </w:tc>
        <w:tc>
          <w:tcPr>
            <w:tcW w:type="dxa" w:w="936"/>
            <w:shd w:val="clear" w:color="auto" w:fill="fafafa"/>
          </w:tcPr>
          <w:p>
            <w:r>
              <w:rPr>
                <w:sz w:val="17"/>
              </w:rPr>
              <w:t>+1.1%</w:t>
            </w:r>
          </w:p>
        </w:tc>
        <w:tc>
          <w:tcPr>
            <w:tcW w:type="dxa" w:w="936"/>
            <w:shd w:val="clear" w:color="auto" w:fill="fafafa"/>
          </w:tcPr>
          <w:p>
            <w:r>
              <w:rPr>
                <w:sz w:val="17"/>
              </w:rPr>
              <w:t>13.17%</w:t>
            </w:r>
          </w:p>
        </w:tc>
        <w:tc>
          <w:tcPr>
            <w:tcW w:type="dxa" w:w="936"/>
            <w:shd w:val="clear" w:color="auto" w:fill="fafafa"/>
          </w:tcPr>
          <w:p>
            <w:r>
              <w:rPr>
                <w:sz w:val="17"/>
              </w:rPr>
              <w:t>0.742</w:t>
            </w:r>
          </w:p>
        </w:tc>
        <w:tc>
          <w:tcPr>
            <w:tcW w:type="dxa" w:w="936"/>
            <w:shd w:val="clear" w:color="auto" w:fill="fafafa"/>
          </w:tcPr>
          <w:p>
            <w:r>
              <w:rPr>
                <w:sz w:val="17"/>
              </w:rPr>
              <w:t>-10.55%</w:t>
            </w:r>
          </w:p>
        </w:tc>
      </w:tr>
    </w:tbl>
    <w:p/>
    <w:p>
      <w:pPr>
        <w:spacing w:after="80"/>
      </w:pPr>
      <w:r>
        <w:rPr>
          <w:b/>
          <w:color w:val="2D6A4F"/>
          <w:sz w:val="26"/>
        </w:rPr>
        <w:t>WATCHLIST  (10 names)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d6a4f"/>
          </w:tcPr>
          <w:p>
            <w:r>
              <w:rPr>
                <w:b/>
                <w:color w:val="FFFFFF"/>
                <w:sz w:val="16"/>
              </w:rPr>
              <w:t>Ticker</w:t>
            </w:r>
          </w:p>
        </w:tc>
        <w:tc>
          <w:tcPr>
            <w:tcW w:type="dxa" w:w="936"/>
            <w:shd w:val="clear" w:color="auto" w:fill="2d6a4f"/>
          </w:tcPr>
          <w:p>
            <w:r>
              <w:rPr>
                <w:b/>
                <w:color w:val="FFFFFF"/>
                <w:sz w:val="16"/>
              </w:rPr>
              <w:t>Name</w:t>
            </w:r>
          </w:p>
        </w:tc>
        <w:tc>
          <w:tcPr>
            <w:tcW w:type="dxa" w:w="936"/>
            <w:shd w:val="clear" w:color="auto" w:fill="2d6a4f"/>
          </w:tcPr>
          <w:p>
            <w:r>
              <w:rPr>
                <w:b/>
                <w:color w:val="FFFFFF"/>
                <w:sz w:val="16"/>
              </w:rPr>
              <w:t>Sleeve</w:t>
            </w:r>
          </w:p>
        </w:tc>
        <w:tc>
          <w:tcPr>
            <w:tcW w:type="dxa" w:w="936"/>
            <w:shd w:val="clear" w:color="auto" w:fill="2d6a4f"/>
          </w:tcPr>
          <w:p>
            <w:r>
              <w:rPr>
                <w:b/>
                <w:color w:val="FFFFFF"/>
                <w:sz w:val="16"/>
              </w:rPr>
              <w:t>Price</w:t>
            </w:r>
          </w:p>
        </w:tc>
        <w:tc>
          <w:tcPr>
            <w:tcW w:type="dxa" w:w="936"/>
            <w:shd w:val="clear" w:color="auto" w:fill="2d6a4f"/>
          </w:tcPr>
          <w:p>
            <w:r>
              <w:rPr>
                <w:b/>
                <w:color w:val="FFFFFF"/>
                <w:sz w:val="16"/>
              </w:rPr>
              <w:t>RSI</w:t>
            </w:r>
          </w:p>
        </w:tc>
        <w:tc>
          <w:tcPr>
            <w:tcW w:type="dxa" w:w="936"/>
            <w:shd w:val="clear" w:color="auto" w:fill="2d6a4f"/>
          </w:tcPr>
          <w:p>
            <w:r>
              <w:rPr>
                <w:b/>
                <w:color w:val="FFFFFF"/>
                <w:sz w:val="16"/>
              </w:rPr>
              <w:t>Signal</w:t>
            </w:r>
          </w:p>
        </w:tc>
        <w:tc>
          <w:tcPr>
            <w:tcW w:type="dxa" w:w="936"/>
            <w:shd w:val="clear" w:color="auto" w:fill="2d6a4f"/>
          </w:tcPr>
          <w:p>
            <w:r>
              <w:rPr>
                <w:b/>
                <w:color w:val="FFFFFF"/>
                <w:sz w:val="16"/>
              </w:rPr>
              <w:t>1M Ret</w:t>
            </w:r>
          </w:p>
        </w:tc>
        <w:tc>
          <w:tcPr>
            <w:tcW w:type="dxa" w:w="936"/>
            <w:shd w:val="clear" w:color="auto" w:fill="2d6a4f"/>
          </w:tcPr>
          <w:p>
            <w:r>
              <w:rPr>
                <w:b/>
                <w:color w:val="FFFFFF"/>
                <w:sz w:val="16"/>
              </w:rPr>
              <w:t>CAGR</w:t>
            </w:r>
          </w:p>
        </w:tc>
        <w:tc>
          <w:tcPr>
            <w:tcW w:type="dxa" w:w="936"/>
            <w:shd w:val="clear" w:color="auto" w:fill="2d6a4f"/>
          </w:tcPr>
          <w:p>
            <w:r>
              <w:rPr>
                <w:b/>
                <w:color w:val="FFFFFF"/>
                <w:sz w:val="16"/>
              </w:rPr>
              <w:t>Sharpe</w:t>
            </w:r>
          </w:p>
        </w:tc>
        <w:tc>
          <w:tcPr>
            <w:tcW w:type="dxa" w:w="936"/>
            <w:shd w:val="clear" w:color="auto" w:fill="2d6a4f"/>
          </w:tcPr>
          <w:p>
            <w:r>
              <w:rPr>
                <w:b/>
                <w:color w:val="FFFFFF"/>
                <w:sz w:val="16"/>
              </w:rPr>
              <w:t>Drawdown</w:t>
            </w:r>
          </w:p>
        </w:tc>
      </w:tr>
      <w:tr>
        <w:tc>
          <w:tcPr>
            <w:tcW w:type="dxa" w:w="936"/>
            <w:shd w:val="clear" w:color="auto" w:fill="e8f5e9"/>
          </w:tcPr>
          <w:p>
            <w:r>
              <w:rPr>
                <w:b/>
                <w:sz w:val="17"/>
              </w:rPr>
              <w:t>ARM</w:t>
            </w:r>
          </w:p>
        </w:tc>
        <w:tc>
          <w:tcPr>
            <w:tcW w:type="dxa" w:w="936"/>
            <w:shd w:val="clear" w:color="auto" w:fill="e8f5e9"/>
          </w:tcPr>
          <w:p>
            <w:r>
              <w:rPr>
                <w:sz w:val="17"/>
              </w:rPr>
              <w:t>ARM Holdings plc</w:t>
            </w:r>
          </w:p>
        </w:tc>
        <w:tc>
          <w:tcPr>
            <w:tcW w:type="dxa" w:w="936"/>
            <w:shd w:val="clear" w:color="auto" w:fill="e8f5e9"/>
          </w:tcPr>
          <w:p>
            <w:r>
              <w:rPr>
                <w:sz w:val="17"/>
              </w:rPr>
              <w:t>Watchlist</w:t>
            </w:r>
          </w:p>
        </w:tc>
        <w:tc>
          <w:tcPr>
            <w:tcW w:type="dxa" w:w="936"/>
            <w:shd w:val="clear" w:color="auto" w:fill="e8f5e9"/>
          </w:tcPr>
          <w:p>
            <w:r>
              <w:rPr>
                <w:sz w:val="17"/>
              </w:rPr>
              <w:t>$117.63</w:t>
            </w:r>
          </w:p>
        </w:tc>
        <w:tc>
          <w:tcPr>
            <w:tcW w:type="dxa" w:w="936"/>
            <w:shd w:val="clear" w:color="auto" w:fill="e8f5e9"/>
          </w:tcPr>
          <w:p>
            <w:r>
              <w:rPr>
                <w:sz w:val="17"/>
              </w:rPr>
              <w:t>37.5</w:t>
            </w:r>
          </w:p>
        </w:tc>
        <w:tc>
          <w:tcPr>
            <w:tcW w:type="dxa" w:w="936"/>
            <w:shd w:val="clear" w:color="auto" w:fill="e8f5e9"/>
          </w:tcPr>
          <w:p>
            <w:r>
              <w:rPr>
                <w:sz w:val="17"/>
              </w:rPr>
              <w:t>BUY</w:t>
            </w:r>
          </w:p>
        </w:tc>
        <w:tc>
          <w:tcPr>
            <w:tcW w:type="dxa" w:w="936"/>
            <w:shd w:val="clear" w:color="auto" w:fill="e8f5e9"/>
          </w:tcPr>
          <w:p>
            <w:r>
              <w:rPr>
                <w:sz w:val="17"/>
              </w:rPr>
              <w:t>+6.1%</w:t>
            </w:r>
          </w:p>
        </w:tc>
        <w:tc>
          <w:tcPr>
            <w:tcW w:type="dxa" w:w="936"/>
            <w:shd w:val="clear" w:color="auto" w:fill="e8f5e9"/>
          </w:tcPr>
          <w:p>
            <w:r>
              <w:rPr>
                <w:sz w:val="17"/>
              </w:rPr>
              <w:t>-22.71%</w:t>
            </w:r>
          </w:p>
        </w:tc>
        <w:tc>
          <w:tcPr>
            <w:tcW w:type="dxa" w:w="936"/>
            <w:shd w:val="clear" w:color="auto" w:fill="e8f5e9"/>
          </w:tcPr>
          <w:p>
            <w:r>
              <w:rPr>
                <w:sz w:val="17"/>
              </w:rPr>
              <w:t>-0.248</w:t>
            </w:r>
          </w:p>
        </w:tc>
        <w:tc>
          <w:tcPr>
            <w:tcW w:type="dxa" w:w="936"/>
            <w:shd w:val="clear" w:color="auto" w:fill="e8f5e9"/>
          </w:tcPr>
          <w:p>
            <w:r>
              <w:rPr>
                <w:sz w:val="17"/>
              </w:rPr>
              <w:t>-50.47%</w:t>
            </w:r>
          </w:p>
        </w:tc>
      </w:tr>
      <w:tr>
        <w:tc>
          <w:tcPr>
            <w:tcW w:type="dxa" w:w="936"/>
            <w:shd w:val="clear" w:color="auto" w:fill="e8f5e9"/>
          </w:tcPr>
          <w:p>
            <w:r>
              <w:rPr>
                <w:b/>
                <w:sz w:val="17"/>
              </w:rPr>
              <w:t>CRWD</w:t>
            </w:r>
          </w:p>
        </w:tc>
        <w:tc>
          <w:tcPr>
            <w:tcW w:type="dxa" w:w="936"/>
            <w:shd w:val="clear" w:color="auto" w:fill="e8f5e9"/>
          </w:tcPr>
          <w:p>
            <w:r>
              <w:rPr>
                <w:sz w:val="17"/>
              </w:rPr>
              <w:t>CrowdStrike Holdings</w:t>
            </w:r>
          </w:p>
        </w:tc>
        <w:tc>
          <w:tcPr>
            <w:tcW w:type="dxa" w:w="936"/>
            <w:shd w:val="clear" w:color="auto" w:fill="e8f5e9"/>
          </w:tcPr>
          <w:p>
            <w:r>
              <w:rPr>
                <w:sz w:val="17"/>
              </w:rPr>
              <w:t>Watchlist</w:t>
            </w:r>
          </w:p>
        </w:tc>
        <w:tc>
          <w:tcPr>
            <w:tcW w:type="dxa" w:w="936"/>
            <w:shd w:val="clear" w:color="auto" w:fill="e8f5e9"/>
          </w:tcPr>
          <w:p>
            <w:r>
              <w:rPr>
                <w:sz w:val="17"/>
              </w:rPr>
              <w:t>$434.13</w:t>
            </w:r>
          </w:p>
        </w:tc>
        <w:tc>
          <w:tcPr>
            <w:tcW w:type="dxa" w:w="936"/>
            <w:shd w:val="clear" w:color="auto" w:fill="e8f5e9"/>
          </w:tcPr>
          <w:p>
            <w:r>
              <w:rPr>
                <w:sz w:val="17"/>
              </w:rPr>
              <w:t>55.5</w:t>
            </w:r>
          </w:p>
        </w:tc>
        <w:tc>
          <w:tcPr>
            <w:tcW w:type="dxa" w:w="936"/>
            <w:shd w:val="clear" w:color="auto" w:fill="e8f5e9"/>
          </w:tcPr>
          <w:p>
            <w:r>
              <w:rPr>
                <w:sz w:val="17"/>
              </w:rPr>
              <w:t>BUY</w:t>
            </w:r>
          </w:p>
        </w:tc>
        <w:tc>
          <w:tcPr>
            <w:tcW w:type="dxa" w:w="936"/>
            <w:shd w:val="clear" w:color="auto" w:fill="e8f5e9"/>
          </w:tcPr>
          <w:p>
            <w:r>
              <w:rPr>
                <w:sz w:val="17"/>
              </w:rPr>
              <w:t>+15.1%</w:t>
            </w:r>
          </w:p>
        </w:tc>
        <w:tc>
          <w:tcPr>
            <w:tcW w:type="dxa" w:w="936"/>
            <w:shd w:val="clear" w:color="auto" w:fill="e8f5e9"/>
          </w:tcPr>
          <w:p>
            <w:r>
              <w:rPr>
                <w:sz w:val="17"/>
              </w:rPr>
              <w:t>8.43%</w:t>
            </w:r>
          </w:p>
        </w:tc>
        <w:tc>
          <w:tcPr>
            <w:tcW w:type="dxa" w:w="936"/>
            <w:shd w:val="clear" w:color="auto" w:fill="e8f5e9"/>
          </w:tcPr>
          <w:p>
            <w:r>
              <w:rPr>
                <w:sz w:val="17"/>
              </w:rPr>
              <w:t>0.314</w:t>
            </w:r>
          </w:p>
        </w:tc>
        <w:tc>
          <w:tcPr>
            <w:tcW w:type="dxa" w:w="936"/>
            <w:shd w:val="clear" w:color="auto" w:fill="e8f5e9"/>
          </w:tcPr>
          <w:p>
            <w:r>
              <w:rPr>
                <w:sz w:val="17"/>
              </w:rPr>
              <w:t>-37.18%</w:t>
            </w:r>
          </w:p>
        </w:tc>
      </w:tr>
      <w:tr>
        <w:tc>
          <w:tcPr>
            <w:tcW w:type="dxa" w:w="936"/>
            <w:shd w:val="clear" w:color="auto" w:fill="e8f5e9"/>
          </w:tcPr>
          <w:p>
            <w:r>
              <w:rPr>
                <w:b/>
                <w:sz w:val="17"/>
              </w:rPr>
              <w:t>ISRG</w:t>
            </w:r>
          </w:p>
        </w:tc>
        <w:tc>
          <w:tcPr>
            <w:tcW w:type="dxa" w:w="936"/>
            <w:shd w:val="clear" w:color="auto" w:fill="e8f5e9"/>
          </w:tcPr>
          <w:p>
            <w:r>
              <w:rPr>
                <w:sz w:val="17"/>
              </w:rPr>
              <w:t>Intuitive Surgical</w:t>
            </w:r>
          </w:p>
        </w:tc>
        <w:tc>
          <w:tcPr>
            <w:tcW w:type="dxa" w:w="936"/>
            <w:shd w:val="clear" w:color="auto" w:fill="e8f5e9"/>
          </w:tcPr>
          <w:p>
            <w:r>
              <w:rPr>
                <w:sz w:val="17"/>
              </w:rPr>
              <w:t>Watchlist</w:t>
            </w:r>
          </w:p>
        </w:tc>
        <w:tc>
          <w:tcPr>
            <w:tcW w:type="dxa" w:w="936"/>
            <w:shd w:val="clear" w:color="auto" w:fill="e8f5e9"/>
          </w:tcPr>
          <w:p>
            <w:r>
              <w:rPr>
                <w:sz w:val="17"/>
              </w:rPr>
              <w:t>$493.56</w:t>
            </w:r>
          </w:p>
        </w:tc>
        <w:tc>
          <w:tcPr>
            <w:tcW w:type="dxa" w:w="936"/>
            <w:shd w:val="clear" w:color="auto" w:fill="e8f5e9"/>
          </w:tcPr>
          <w:p>
            <w:r>
              <w:rPr>
                <w:sz w:val="17"/>
              </w:rPr>
              <w:t>50.1</w:t>
            </w:r>
          </w:p>
        </w:tc>
        <w:tc>
          <w:tcPr>
            <w:tcW w:type="dxa" w:w="936"/>
            <w:shd w:val="clear" w:color="auto" w:fill="e8f5e9"/>
          </w:tcPr>
          <w:p>
            <w:r>
              <w:rPr>
                <w:sz w:val="17"/>
              </w:rPr>
              <w:t>STRONG BUY</w:t>
            </w:r>
          </w:p>
        </w:tc>
        <w:tc>
          <w:tcPr>
            <w:tcW w:type="dxa" w:w="936"/>
            <w:shd w:val="clear" w:color="auto" w:fill="e8f5e9"/>
          </w:tcPr>
          <w:p>
            <w:r>
              <w:rPr>
                <w:sz w:val="17"/>
              </w:rPr>
              <w:t>+3.6%</w:t>
            </w:r>
          </w:p>
        </w:tc>
        <w:tc>
          <w:tcPr>
            <w:tcW w:type="dxa" w:w="936"/>
            <w:shd w:val="clear" w:color="auto" w:fill="e8f5e9"/>
          </w:tcPr>
          <w:p>
            <w:r>
              <w:rPr>
                <w:sz w:val="17"/>
              </w:rPr>
              <w:t>-13.59%</w:t>
            </w:r>
          </w:p>
        </w:tc>
        <w:tc>
          <w:tcPr>
            <w:tcW w:type="dxa" w:w="936"/>
            <w:shd w:val="clear" w:color="auto" w:fill="e8f5e9"/>
          </w:tcPr>
          <w:p>
            <w:r>
              <w:rPr>
                <w:sz w:val="17"/>
              </w:rPr>
              <w:t>-0.377</w:t>
            </w:r>
          </w:p>
        </w:tc>
        <w:tc>
          <w:tcPr>
            <w:tcW w:type="dxa" w:w="936"/>
            <w:shd w:val="clear" w:color="auto" w:fill="e8f5e9"/>
          </w:tcPr>
          <w:p>
            <w:r>
              <w:rPr>
                <w:sz w:val="17"/>
              </w:rPr>
              <w:t>-29.4%</w:t>
            </w:r>
          </w:p>
        </w:tc>
      </w:tr>
      <w:tr>
        <w:tc>
          <w:tcPr>
            <w:tcW w:type="dxa" w:w="936"/>
            <w:shd w:val="clear" w:color="auto" w:fill="e8f5e9"/>
          </w:tcPr>
          <w:p>
            <w:r>
              <w:rPr>
                <w:b/>
                <w:sz w:val="17"/>
              </w:rPr>
              <w:t>CRSP</w:t>
            </w:r>
          </w:p>
        </w:tc>
        <w:tc>
          <w:tcPr>
            <w:tcW w:type="dxa" w:w="936"/>
            <w:shd w:val="clear" w:color="auto" w:fill="e8f5e9"/>
          </w:tcPr>
          <w:p>
            <w:r>
              <w:rPr>
                <w:sz w:val="17"/>
              </w:rPr>
              <w:t>CRISPR Therapeutics</w:t>
            </w:r>
          </w:p>
        </w:tc>
        <w:tc>
          <w:tcPr>
            <w:tcW w:type="dxa" w:w="936"/>
            <w:shd w:val="clear" w:color="auto" w:fill="e8f5e9"/>
          </w:tcPr>
          <w:p>
            <w:r>
              <w:rPr>
                <w:sz w:val="17"/>
              </w:rPr>
              <w:t>Watchlist</w:t>
            </w:r>
          </w:p>
        </w:tc>
        <w:tc>
          <w:tcPr>
            <w:tcW w:type="dxa" w:w="936"/>
            <w:shd w:val="clear" w:color="auto" w:fill="e8f5e9"/>
          </w:tcPr>
          <w:p>
            <w:r>
              <w:rPr>
                <w:sz w:val="17"/>
              </w:rPr>
              <w:t>$58.78</w:t>
            </w:r>
          </w:p>
        </w:tc>
        <w:tc>
          <w:tcPr>
            <w:tcW w:type="dxa" w:w="936"/>
            <w:shd w:val="clear" w:color="auto" w:fill="e8f5e9"/>
          </w:tcPr>
          <w:p>
            <w:r>
              <w:rPr>
                <w:sz w:val="17"/>
              </w:rPr>
              <w:t>60.5</w:t>
            </w:r>
          </w:p>
        </w:tc>
        <w:tc>
          <w:tcPr>
            <w:tcW w:type="dxa" w:w="936"/>
            <w:shd w:val="clear" w:color="auto" w:fill="e8f5e9"/>
          </w:tcPr>
          <w:p>
            <w:r>
              <w:rPr>
                <w:sz w:val="17"/>
              </w:rPr>
              <w:t>BUY</w:t>
            </w:r>
          </w:p>
        </w:tc>
        <w:tc>
          <w:tcPr>
            <w:tcW w:type="dxa" w:w="936"/>
            <w:shd w:val="clear" w:color="auto" w:fill="e8f5e9"/>
          </w:tcPr>
          <w:p>
            <w:r>
              <w:rPr>
                <w:sz w:val="17"/>
              </w:rPr>
              <w:t>+28.1%</w:t>
            </w:r>
          </w:p>
        </w:tc>
        <w:tc>
          <w:tcPr>
            <w:tcW w:type="dxa" w:w="936"/>
            <w:shd w:val="clear" w:color="auto" w:fill="e8f5e9"/>
          </w:tcPr>
          <w:p>
            <w:r>
              <w:rPr>
                <w:sz w:val="17"/>
              </w:rPr>
              <w:t>42.48%</w:t>
            </w:r>
          </w:p>
        </w:tc>
        <w:tc>
          <w:tcPr>
            <w:tcW w:type="dxa" w:w="936"/>
            <w:shd w:val="clear" w:color="auto" w:fill="e8f5e9"/>
          </w:tcPr>
          <w:p>
            <w:r>
              <w:rPr>
                <w:sz w:val="17"/>
              </w:rPr>
              <w:t>0.798</w:t>
            </w:r>
          </w:p>
        </w:tc>
        <w:tc>
          <w:tcPr>
            <w:tcW w:type="dxa" w:w="936"/>
            <w:shd w:val="clear" w:color="auto" w:fill="e8f5e9"/>
          </w:tcPr>
          <w:p>
            <w:r>
              <w:rPr>
                <w:sz w:val="17"/>
              </w:rPr>
              <w:t>-41.02%</w:t>
            </w:r>
          </w:p>
        </w:tc>
      </w:tr>
      <w:tr>
        <w:tc>
          <w:tcPr>
            <w:tcW w:type="dxa" w:w="936"/>
            <w:shd w:val="clear" w:color="auto" w:fill="e8f5e9"/>
          </w:tcPr>
          <w:p>
            <w:r>
              <w:rPr>
                <w:b/>
                <w:sz w:val="17"/>
              </w:rPr>
              <w:t>AVGO</w:t>
            </w:r>
          </w:p>
        </w:tc>
        <w:tc>
          <w:tcPr>
            <w:tcW w:type="dxa" w:w="936"/>
            <w:shd w:val="clear" w:color="auto" w:fill="e8f5e9"/>
          </w:tcPr>
          <w:p>
            <w:r>
              <w:rPr>
                <w:sz w:val="17"/>
              </w:rPr>
              <w:t>Broadcom Inc</w:t>
            </w:r>
          </w:p>
        </w:tc>
        <w:tc>
          <w:tcPr>
            <w:tcW w:type="dxa" w:w="936"/>
            <w:shd w:val="clear" w:color="auto" w:fill="e8f5e9"/>
          </w:tcPr>
          <w:p>
            <w:r>
              <w:rPr>
                <w:sz w:val="17"/>
              </w:rPr>
              <w:t>Watchlist</w:t>
            </w:r>
          </w:p>
        </w:tc>
        <w:tc>
          <w:tcPr>
            <w:tcW w:type="dxa" w:w="936"/>
            <w:shd w:val="clear" w:color="auto" w:fill="e8f5e9"/>
          </w:tcPr>
          <w:p>
            <w:r>
              <w:rPr>
                <w:sz w:val="17"/>
              </w:rPr>
              <w:t>$345.75</w:t>
            </w:r>
          </w:p>
        </w:tc>
        <w:tc>
          <w:tcPr>
            <w:tcW w:type="dxa" w:w="936"/>
            <w:shd w:val="clear" w:color="auto" w:fill="e8f5e9"/>
          </w:tcPr>
          <w:p>
            <w:r>
              <w:rPr>
                <w:sz w:val="17"/>
              </w:rPr>
              <w:t>59.2</w:t>
            </w:r>
          </w:p>
        </w:tc>
        <w:tc>
          <w:tcPr>
            <w:tcW w:type="dxa" w:w="936"/>
            <w:shd w:val="clear" w:color="auto" w:fill="e8f5e9"/>
          </w:tcPr>
          <w:p>
            <w:r>
              <w:rPr>
                <w:sz w:val="17"/>
              </w:rPr>
              <w:t>STRONG BUY</w:t>
            </w:r>
          </w:p>
        </w:tc>
        <w:tc>
          <w:tcPr>
            <w:tcW w:type="dxa" w:w="936"/>
            <w:shd w:val="clear" w:color="auto" w:fill="e8f5e9"/>
          </w:tcPr>
          <w:p>
            <w:r>
              <w:rPr>
                <w:sz w:val="17"/>
              </w:rPr>
              <w:t>+11.3%</w:t>
            </w:r>
          </w:p>
        </w:tc>
        <w:tc>
          <w:tcPr>
            <w:tcW w:type="dxa" w:w="936"/>
            <w:shd w:val="clear" w:color="auto" w:fill="e8f5e9"/>
          </w:tcPr>
          <w:p>
            <w:r>
              <w:rPr>
                <w:sz w:val="17"/>
              </w:rPr>
              <w:t>54.28%</w:t>
            </w:r>
          </w:p>
        </w:tc>
        <w:tc>
          <w:tcPr>
            <w:tcW w:type="dxa" w:w="936"/>
            <w:shd w:val="clear" w:color="auto" w:fill="e8f5e9"/>
          </w:tcPr>
          <w:p>
            <w:r>
              <w:rPr>
                <w:sz w:val="17"/>
              </w:rPr>
              <w:t>1.03</w:t>
            </w:r>
          </w:p>
        </w:tc>
        <w:tc>
          <w:tcPr>
            <w:tcW w:type="dxa" w:w="936"/>
            <w:shd w:val="clear" w:color="auto" w:fill="e8f5e9"/>
          </w:tcPr>
          <w:p>
            <w:r>
              <w:rPr>
                <w:sz w:val="17"/>
              </w:rPr>
              <w:t>-37.92%</w:t>
            </w:r>
          </w:p>
        </w:tc>
      </w:tr>
      <w:tr>
        <w:tc>
          <w:tcPr>
            <w:tcW w:type="dxa" w:w="936"/>
            <w:shd w:val="clear" w:color="auto" w:fill="e8f5e9"/>
          </w:tcPr>
          <w:p>
            <w:r>
              <w:rPr>
                <w:b/>
                <w:sz w:val="17"/>
              </w:rPr>
              <w:t>MRVL</w:t>
            </w:r>
          </w:p>
        </w:tc>
        <w:tc>
          <w:tcPr>
            <w:tcW w:type="dxa" w:w="936"/>
            <w:shd w:val="clear" w:color="auto" w:fill="e8f5e9"/>
          </w:tcPr>
          <w:p>
            <w:r>
              <w:rPr>
                <w:sz w:val="17"/>
              </w:rPr>
              <w:t>Marvell Technology</w:t>
            </w:r>
          </w:p>
        </w:tc>
        <w:tc>
          <w:tcPr>
            <w:tcW w:type="dxa" w:w="936"/>
            <w:shd w:val="clear" w:color="auto" w:fill="e8f5e9"/>
          </w:tcPr>
          <w:p>
            <w:r>
              <w:rPr>
                <w:sz w:val="17"/>
              </w:rPr>
              <w:t>Watchlist</w:t>
            </w:r>
          </w:p>
        </w:tc>
        <w:tc>
          <w:tcPr>
            <w:tcW w:type="dxa" w:w="936"/>
            <w:shd w:val="clear" w:color="auto" w:fill="e8f5e9"/>
          </w:tcPr>
          <w:p>
            <w:r>
              <w:rPr>
                <w:sz w:val="17"/>
              </w:rPr>
              <w:t>$92.65</w:t>
            </w:r>
          </w:p>
        </w:tc>
        <w:tc>
          <w:tcPr>
            <w:tcW w:type="dxa" w:w="936"/>
            <w:shd w:val="clear" w:color="auto" w:fill="e8f5e9"/>
          </w:tcPr>
          <w:p>
            <w:r>
              <w:rPr>
                <w:sz w:val="17"/>
              </w:rPr>
              <w:t>70.2</w:t>
            </w:r>
          </w:p>
        </w:tc>
        <w:tc>
          <w:tcPr>
            <w:tcW w:type="dxa" w:w="936"/>
            <w:shd w:val="clear" w:color="auto" w:fill="e8f5e9"/>
          </w:tcPr>
          <w:p>
            <w:r>
              <w:rPr>
                <w:sz w:val="17"/>
              </w:rPr>
              <w:t>BUY</w:t>
            </w:r>
          </w:p>
        </w:tc>
        <w:tc>
          <w:tcPr>
            <w:tcW w:type="dxa" w:w="936"/>
            <w:shd w:val="clear" w:color="auto" w:fill="e8f5e9"/>
          </w:tcPr>
          <w:p>
            <w:r>
              <w:rPr>
                <w:sz w:val="17"/>
              </w:rPr>
              <w:t>+24.9%</w:t>
            </w:r>
          </w:p>
        </w:tc>
        <w:tc>
          <w:tcPr>
            <w:tcW w:type="dxa" w:w="936"/>
            <w:shd w:val="clear" w:color="auto" w:fill="e8f5e9"/>
          </w:tcPr>
          <w:p>
            <w:r>
              <w:rPr>
                <w:sz w:val="17"/>
              </w:rPr>
              <w:t>-16.81%</w:t>
            </w:r>
          </w:p>
        </w:tc>
        <w:tc>
          <w:tcPr>
            <w:tcW w:type="dxa" w:w="936"/>
            <w:shd w:val="clear" w:color="auto" w:fill="e8f5e9"/>
          </w:tcPr>
          <w:p>
            <w:r>
              <w:rPr>
                <w:sz w:val="17"/>
              </w:rPr>
              <w:t>-0.011</w:t>
            </w:r>
          </w:p>
        </w:tc>
        <w:tc>
          <w:tcPr>
            <w:tcW w:type="dxa" w:w="936"/>
            <w:shd w:val="clear" w:color="auto" w:fill="e8f5e9"/>
          </w:tcPr>
          <w:p>
            <w:r>
              <w:rPr>
                <w:sz w:val="17"/>
              </w:rPr>
              <w:t>-58.55%</w:t>
            </w:r>
          </w:p>
        </w:tc>
      </w:tr>
      <w:tr>
        <w:tc>
          <w:tcPr>
            <w:tcW w:type="dxa" w:w="936"/>
            <w:shd w:val="clear" w:color="auto" w:fill="e8f5e9"/>
          </w:tcPr>
          <w:p>
            <w:r>
              <w:rPr>
                <w:b/>
                <w:sz w:val="17"/>
              </w:rPr>
              <w:t>AMZN</w:t>
            </w:r>
          </w:p>
        </w:tc>
        <w:tc>
          <w:tcPr>
            <w:tcW w:type="dxa" w:w="936"/>
            <w:shd w:val="clear" w:color="auto" w:fill="e8f5e9"/>
          </w:tcPr>
          <w:p>
            <w:r>
              <w:rPr>
                <w:sz w:val="17"/>
              </w:rPr>
              <w:t>Amazon.com Inc</w:t>
            </w:r>
          </w:p>
        </w:tc>
        <w:tc>
          <w:tcPr>
            <w:tcW w:type="dxa" w:w="936"/>
            <w:shd w:val="clear" w:color="auto" w:fill="e8f5e9"/>
          </w:tcPr>
          <w:p>
            <w:r>
              <w:rPr>
                <w:sz w:val="17"/>
              </w:rPr>
              <w:t>Watchlist</w:t>
            </w:r>
          </w:p>
        </w:tc>
        <w:tc>
          <w:tcPr>
            <w:tcW w:type="dxa" w:w="936"/>
            <w:shd w:val="clear" w:color="auto" w:fill="e8f5e9"/>
          </w:tcPr>
          <w:p>
            <w:r>
              <w:rPr>
                <w:sz w:val="17"/>
              </w:rPr>
              <w:t>$213.49</w:t>
            </w:r>
          </w:p>
        </w:tc>
        <w:tc>
          <w:tcPr>
            <w:tcW w:type="dxa" w:w="936"/>
            <w:shd w:val="clear" w:color="auto" w:fill="e8f5e9"/>
          </w:tcPr>
          <w:p>
            <w:r>
              <w:rPr>
                <w:sz w:val="17"/>
              </w:rPr>
              <w:t>64.6</w:t>
            </w:r>
          </w:p>
        </w:tc>
        <w:tc>
          <w:tcPr>
            <w:tcW w:type="dxa" w:w="936"/>
            <w:shd w:val="clear" w:color="auto" w:fill="e8f5e9"/>
          </w:tcPr>
          <w:p>
            <w:r>
              <w:rPr>
                <w:sz w:val="17"/>
              </w:rPr>
              <w:t>BUY</w:t>
            </w:r>
          </w:p>
        </w:tc>
        <w:tc>
          <w:tcPr>
            <w:tcW w:type="dxa" w:w="936"/>
            <w:shd w:val="clear" w:color="auto" w:fill="e8f5e9"/>
          </w:tcPr>
          <w:p>
            <w:r>
              <w:rPr>
                <w:sz w:val="17"/>
              </w:rPr>
              <w:t>-4.1%</w:t>
            </w:r>
          </w:p>
        </w:tc>
        <w:tc>
          <w:tcPr>
            <w:tcW w:type="dxa" w:w="936"/>
            <w:shd w:val="clear" w:color="auto" w:fill="e8f5e9"/>
          </w:tcPr>
          <w:p>
            <w:r>
              <w:rPr>
                <w:sz w:val="17"/>
              </w:rPr>
              <w:t>-9.31%</w:t>
            </w:r>
          </w:p>
        </w:tc>
        <w:tc>
          <w:tcPr>
            <w:tcW w:type="dxa" w:w="936"/>
            <w:shd w:val="clear" w:color="auto" w:fill="e8f5e9"/>
          </w:tcPr>
          <w:p>
            <w:r>
              <w:rPr>
                <w:sz w:val="17"/>
              </w:rPr>
              <w:t>-0.232</w:t>
            </w:r>
          </w:p>
        </w:tc>
        <w:tc>
          <w:tcPr>
            <w:tcW w:type="dxa" w:w="936"/>
            <w:shd w:val="clear" w:color="auto" w:fill="e8f5e9"/>
          </w:tcPr>
          <w:p>
            <w:r>
              <w:rPr>
                <w:sz w:val="17"/>
              </w:rPr>
              <w:t>-30.88%</w:t>
            </w:r>
          </w:p>
        </w:tc>
      </w:tr>
      <w:tr>
        <w:tc>
          <w:tcPr>
            <w:tcW w:type="dxa" w:w="936"/>
            <w:shd w:val="clear" w:color="auto" w:fill="e8f5e9"/>
          </w:tcPr>
          <w:p>
            <w:r>
              <w:rPr>
                <w:b/>
                <w:sz w:val="17"/>
              </w:rPr>
              <w:t>ALAB</w:t>
            </w:r>
          </w:p>
        </w:tc>
        <w:tc>
          <w:tcPr>
            <w:tcW w:type="dxa" w:w="936"/>
            <w:shd w:val="clear" w:color="auto" w:fill="e8f5e9"/>
          </w:tcPr>
          <w:p>
            <w:r>
              <w:rPr>
                <w:sz w:val="17"/>
              </w:rPr>
              <w:t>Astera Labs Inc</w:t>
            </w:r>
          </w:p>
        </w:tc>
        <w:tc>
          <w:tcPr>
            <w:tcW w:type="dxa" w:w="936"/>
            <w:shd w:val="clear" w:color="auto" w:fill="e8f5e9"/>
          </w:tcPr>
          <w:p>
            <w:r>
              <w:rPr>
                <w:sz w:val="17"/>
              </w:rPr>
              <w:t>Watchlist</w:t>
            </w:r>
          </w:p>
        </w:tc>
        <w:tc>
          <w:tcPr>
            <w:tcW w:type="dxa" w:w="936"/>
            <w:shd w:val="clear" w:color="auto" w:fill="e8f5e9"/>
          </w:tcPr>
          <w:p>
            <w:r>
              <w:rPr>
                <w:sz w:val="17"/>
              </w:rPr>
              <w:t>$122.31</w:t>
            </w:r>
          </w:p>
        </w:tc>
        <w:tc>
          <w:tcPr>
            <w:tcW w:type="dxa" w:w="936"/>
            <w:shd w:val="clear" w:color="auto" w:fill="e8f5e9"/>
          </w:tcPr>
          <w:p>
            <w:r>
              <w:rPr>
                <w:sz w:val="17"/>
              </w:rPr>
              <w:t>48.6</w:t>
            </w:r>
          </w:p>
        </w:tc>
        <w:tc>
          <w:tcPr>
            <w:tcW w:type="dxa" w:w="936"/>
            <w:shd w:val="clear" w:color="auto" w:fill="e8f5e9"/>
          </w:tcPr>
          <w:p>
            <w:r>
              <w:rPr>
                <w:sz w:val="17"/>
              </w:rPr>
              <w:t>STRONG BUY</w:t>
            </w:r>
          </w:p>
        </w:tc>
        <w:tc>
          <w:tcPr>
            <w:tcW w:type="dxa" w:w="936"/>
            <w:shd w:val="clear" w:color="auto" w:fill="e8f5e9"/>
          </w:tcPr>
          <w:p>
            <w:r>
              <w:rPr>
                <w:sz w:val="17"/>
              </w:rPr>
              <w:t>-14.4%</w:t>
            </w:r>
          </w:p>
        </w:tc>
        <w:tc>
          <w:tcPr>
            <w:tcW w:type="dxa" w:w="936"/>
            <w:shd w:val="clear" w:color="auto" w:fill="e8f5e9"/>
          </w:tcPr>
          <w:p>
            <w:r>
              <w:rPr>
                <w:sz w:val="17"/>
              </w:rPr>
              <w:t>22.47%</w:t>
            </w:r>
          </w:p>
        </w:tc>
        <w:tc>
          <w:tcPr>
            <w:tcW w:type="dxa" w:w="936"/>
            <w:shd w:val="clear" w:color="auto" w:fill="e8f5e9"/>
          </w:tcPr>
          <w:p>
            <w:r>
              <w:rPr>
                <w:sz w:val="17"/>
              </w:rPr>
              <w:t>0.625</w:t>
            </w:r>
          </w:p>
        </w:tc>
        <w:tc>
          <w:tcPr>
            <w:tcW w:type="dxa" w:w="936"/>
            <w:shd w:val="clear" w:color="auto" w:fill="e8f5e9"/>
          </w:tcPr>
          <w:p>
            <w:r>
              <w:rPr>
                <w:sz w:val="17"/>
              </w:rPr>
              <w:t>-56.41%</w:t>
            </w:r>
          </w:p>
        </w:tc>
      </w:tr>
      <w:tr>
        <w:tc>
          <w:tcPr>
            <w:tcW w:type="dxa" w:w="936"/>
            <w:shd w:val="clear" w:color="auto" w:fill="e8f5e9"/>
          </w:tcPr>
          <w:p>
            <w:r>
              <w:rPr>
                <w:b/>
                <w:sz w:val="17"/>
              </w:rPr>
              <w:t>NVDA</w:t>
            </w:r>
          </w:p>
        </w:tc>
        <w:tc>
          <w:tcPr>
            <w:tcW w:type="dxa" w:w="936"/>
            <w:shd w:val="clear" w:color="auto" w:fill="e8f5e9"/>
          </w:tcPr>
          <w:p>
            <w:r>
              <w:rPr>
                <w:sz w:val="17"/>
              </w:rPr>
              <w:t>NVIDIA Corporation</w:t>
            </w:r>
          </w:p>
        </w:tc>
        <w:tc>
          <w:tcPr>
            <w:tcW w:type="dxa" w:w="936"/>
            <w:shd w:val="clear" w:color="auto" w:fill="e8f5e9"/>
          </w:tcPr>
          <w:p>
            <w:r>
              <w:rPr>
                <w:sz w:val="17"/>
              </w:rPr>
              <w:t>Watchlist</w:t>
            </w:r>
          </w:p>
        </w:tc>
        <w:tc>
          <w:tcPr>
            <w:tcW w:type="dxa" w:w="936"/>
            <w:shd w:val="clear" w:color="auto" w:fill="e8f5e9"/>
          </w:tcPr>
          <w:p>
            <w:r>
              <w:rPr>
                <w:sz w:val="17"/>
              </w:rPr>
              <w:t>$182.65</w:t>
            </w:r>
          </w:p>
        </w:tc>
        <w:tc>
          <w:tcPr>
            <w:tcW w:type="dxa" w:w="936"/>
            <w:shd w:val="clear" w:color="auto" w:fill="e8f5e9"/>
          </w:tcPr>
          <w:p>
            <w:r>
              <w:rPr>
                <w:sz w:val="17"/>
              </w:rPr>
              <w:t>47.7</w:t>
            </w:r>
          </w:p>
        </w:tc>
        <w:tc>
          <w:tcPr>
            <w:tcW w:type="dxa" w:w="936"/>
            <w:shd w:val="clear" w:color="auto" w:fill="e8f5e9"/>
          </w:tcPr>
          <w:p>
            <w:r>
              <w:rPr>
                <w:sz w:val="17"/>
              </w:rPr>
              <w:t>BUY</w:t>
            </w:r>
          </w:p>
        </w:tc>
        <w:tc>
          <w:tcPr>
            <w:tcW w:type="dxa" w:w="936"/>
            <w:shd w:val="clear" w:color="auto" w:fill="e8f5e9"/>
          </w:tcPr>
          <w:p>
            <w:r>
              <w:rPr>
                <w:sz w:val="17"/>
              </w:rPr>
              <w:t>+6.3%</w:t>
            </w:r>
          </w:p>
        </w:tc>
        <w:tc>
          <w:tcPr>
            <w:tcW w:type="dxa" w:w="936"/>
            <w:shd w:val="clear" w:color="auto" w:fill="e8f5e9"/>
          </w:tcPr>
          <w:p>
            <w:r>
              <w:rPr>
                <w:sz w:val="17"/>
              </w:rPr>
              <w:t>51.07%</w:t>
            </w:r>
          </w:p>
        </w:tc>
        <w:tc>
          <w:tcPr>
            <w:tcW w:type="dxa" w:w="936"/>
            <w:shd w:val="clear" w:color="auto" w:fill="e8f5e9"/>
          </w:tcPr>
          <w:p>
            <w:r>
              <w:rPr>
                <w:sz w:val="17"/>
              </w:rPr>
              <w:t>1.055</w:t>
            </w:r>
          </w:p>
        </w:tc>
        <w:tc>
          <w:tcPr>
            <w:tcW w:type="dxa" w:w="936"/>
            <w:shd w:val="clear" w:color="auto" w:fill="e8f5e9"/>
          </w:tcPr>
          <w:p>
            <w:r>
              <w:rPr>
                <w:sz w:val="17"/>
              </w:rPr>
              <w:t>-32.68%</w:t>
            </w:r>
          </w:p>
        </w:tc>
      </w:tr>
      <w:tr>
        <w:tc>
          <w:tcPr>
            <w:tcW w:type="dxa" w:w="936"/>
            <w:shd w:val="clear" w:color="auto" w:fill="e8f5e9"/>
          </w:tcPr>
          <w:p>
            <w:r>
              <w:rPr>
                <w:b/>
                <w:sz w:val="17"/>
              </w:rPr>
              <w:t>ABBV</w:t>
            </w:r>
          </w:p>
        </w:tc>
        <w:tc>
          <w:tcPr>
            <w:tcW w:type="dxa" w:w="936"/>
            <w:shd w:val="clear" w:color="auto" w:fill="e8f5e9"/>
          </w:tcPr>
          <w:p>
            <w:r>
              <w:rPr>
                <w:sz w:val="17"/>
              </w:rPr>
              <w:t>AbbVie Inc</w:t>
            </w:r>
          </w:p>
        </w:tc>
        <w:tc>
          <w:tcPr>
            <w:tcW w:type="dxa" w:w="936"/>
            <w:shd w:val="clear" w:color="auto" w:fill="e8f5e9"/>
          </w:tcPr>
          <w:p>
            <w:r>
              <w:rPr>
                <w:sz w:val="17"/>
              </w:rPr>
              <w:t>Watchlist</w:t>
            </w:r>
          </w:p>
        </w:tc>
        <w:tc>
          <w:tcPr>
            <w:tcW w:type="dxa" w:w="936"/>
            <w:shd w:val="clear" w:color="auto" w:fill="e8f5e9"/>
          </w:tcPr>
          <w:p>
            <w:r>
              <w:rPr>
                <w:sz w:val="17"/>
              </w:rPr>
              <w:t>$227.45</w:t>
            </w:r>
          </w:p>
        </w:tc>
        <w:tc>
          <w:tcPr>
            <w:tcW w:type="dxa" w:w="936"/>
            <w:shd w:val="clear" w:color="auto" w:fill="e8f5e9"/>
          </w:tcPr>
          <w:p>
            <w:r>
              <w:rPr>
                <w:sz w:val="17"/>
              </w:rPr>
              <w:t>43.1</w:t>
            </w:r>
          </w:p>
        </w:tc>
        <w:tc>
          <w:tcPr>
            <w:tcW w:type="dxa" w:w="936"/>
            <w:shd w:val="clear" w:color="auto" w:fill="e8f5e9"/>
          </w:tcPr>
          <w:p>
            <w:r>
              <w:rPr>
                <w:sz w:val="17"/>
              </w:rPr>
              <w:t>BUY</w:t>
            </w:r>
          </w:p>
        </w:tc>
        <w:tc>
          <w:tcPr>
            <w:tcW w:type="dxa" w:w="936"/>
            <w:shd w:val="clear" w:color="auto" w:fill="e8f5e9"/>
          </w:tcPr>
          <w:p>
            <w:r>
              <w:rPr>
                <w:sz w:val="17"/>
              </w:rPr>
              <w:t>+3.9%</w:t>
            </w:r>
          </w:p>
        </w:tc>
        <w:tc>
          <w:tcPr>
            <w:tcW w:type="dxa" w:w="936"/>
            <w:shd w:val="clear" w:color="auto" w:fill="e8f5e9"/>
          </w:tcPr>
          <w:p>
            <w:r>
              <w:rPr>
                <w:sz w:val="17"/>
              </w:rPr>
              <w:t>21.55%</w:t>
            </w:r>
          </w:p>
        </w:tc>
        <w:tc>
          <w:tcPr>
            <w:tcW w:type="dxa" w:w="936"/>
            <w:shd w:val="clear" w:color="auto" w:fill="e8f5e9"/>
          </w:tcPr>
          <w:p>
            <w:r>
              <w:rPr>
                <w:sz w:val="17"/>
              </w:rPr>
              <w:t>0.716</w:t>
            </w:r>
          </w:p>
        </w:tc>
        <w:tc>
          <w:tcPr>
            <w:tcW w:type="dxa" w:w="936"/>
            <w:shd w:val="clear" w:color="auto" w:fill="e8f5e9"/>
          </w:tcPr>
          <w:p>
            <w:r>
              <w:rPr>
                <w:sz w:val="17"/>
              </w:rPr>
              <w:t>-20.74%</w:t>
            </w:r>
          </w:p>
        </w:tc>
      </w:tr>
    </w:tbl>
    <w:p/>
    <w:p>
      <w:pPr>
        <w:spacing w:after="80"/>
      </w:pPr>
      <w:r>
        <w:rPr>
          <w:b/>
          <w:color w:val="1A3A5C"/>
          <w:sz w:val="26"/>
        </w:rPr>
        <w:t>SIMULATED MONTHLY PERFORMANCE</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1a3a5c"/>
          </w:tcPr>
          <w:p>
            <w:r>
              <w:rPr>
                <w:b/>
                <w:color w:val="FFFFFF"/>
                <w:sz w:val="14"/>
              </w:rPr>
              <w:t>2025-03-31</w:t>
            </w:r>
          </w:p>
        </w:tc>
        <w:tc>
          <w:tcPr>
            <w:tcW w:type="dxa" w:w="720"/>
            <w:shd w:val="clear" w:color="auto" w:fill="1a3a5c"/>
          </w:tcPr>
          <w:p>
            <w:r>
              <w:rPr>
                <w:b/>
                <w:color w:val="FFFFFF"/>
                <w:sz w:val="14"/>
              </w:rPr>
              <w:t>2025-04-30</w:t>
            </w:r>
          </w:p>
        </w:tc>
        <w:tc>
          <w:tcPr>
            <w:tcW w:type="dxa" w:w="720"/>
            <w:shd w:val="clear" w:color="auto" w:fill="1a3a5c"/>
          </w:tcPr>
          <w:p>
            <w:r>
              <w:rPr>
                <w:b/>
                <w:color w:val="FFFFFF"/>
                <w:sz w:val="14"/>
              </w:rPr>
              <w:t>2025-05-31</w:t>
            </w:r>
          </w:p>
        </w:tc>
        <w:tc>
          <w:tcPr>
            <w:tcW w:type="dxa" w:w="720"/>
            <w:shd w:val="clear" w:color="auto" w:fill="1a3a5c"/>
          </w:tcPr>
          <w:p>
            <w:r>
              <w:rPr>
                <w:b/>
                <w:color w:val="FFFFFF"/>
                <w:sz w:val="14"/>
              </w:rPr>
              <w:t>2025-06-30</w:t>
            </w:r>
          </w:p>
        </w:tc>
        <w:tc>
          <w:tcPr>
            <w:tcW w:type="dxa" w:w="720"/>
            <w:shd w:val="clear" w:color="auto" w:fill="1a3a5c"/>
          </w:tcPr>
          <w:p>
            <w:r>
              <w:rPr>
                <w:b/>
                <w:color w:val="FFFFFF"/>
                <w:sz w:val="14"/>
              </w:rPr>
              <w:t>2025-07-31</w:t>
            </w:r>
          </w:p>
        </w:tc>
        <w:tc>
          <w:tcPr>
            <w:tcW w:type="dxa" w:w="720"/>
            <w:shd w:val="clear" w:color="auto" w:fill="1a3a5c"/>
          </w:tcPr>
          <w:p>
            <w:r>
              <w:rPr>
                <w:b/>
                <w:color w:val="FFFFFF"/>
                <w:sz w:val="14"/>
              </w:rPr>
              <w:t>2025-08-31</w:t>
            </w:r>
          </w:p>
        </w:tc>
        <w:tc>
          <w:tcPr>
            <w:tcW w:type="dxa" w:w="720"/>
            <w:shd w:val="clear" w:color="auto" w:fill="1a3a5c"/>
          </w:tcPr>
          <w:p>
            <w:r>
              <w:rPr>
                <w:b/>
                <w:color w:val="FFFFFF"/>
                <w:sz w:val="14"/>
              </w:rPr>
              <w:t>2025-09-30</w:t>
            </w:r>
          </w:p>
        </w:tc>
        <w:tc>
          <w:tcPr>
            <w:tcW w:type="dxa" w:w="720"/>
            <w:shd w:val="clear" w:color="auto" w:fill="1a3a5c"/>
          </w:tcPr>
          <w:p>
            <w:r>
              <w:rPr>
                <w:b/>
                <w:color w:val="FFFFFF"/>
                <w:sz w:val="14"/>
              </w:rPr>
              <w:t>2025-10-31</w:t>
            </w:r>
          </w:p>
        </w:tc>
        <w:tc>
          <w:tcPr>
            <w:tcW w:type="dxa" w:w="720"/>
            <w:shd w:val="clear" w:color="auto" w:fill="1a3a5c"/>
          </w:tcPr>
          <w:p>
            <w:r>
              <w:rPr>
                <w:b/>
                <w:color w:val="FFFFFF"/>
                <w:sz w:val="14"/>
              </w:rPr>
              <w:t>2025-11-30</w:t>
            </w:r>
          </w:p>
        </w:tc>
        <w:tc>
          <w:tcPr>
            <w:tcW w:type="dxa" w:w="720"/>
            <w:shd w:val="clear" w:color="auto" w:fill="1a3a5c"/>
          </w:tcPr>
          <w:p>
            <w:r>
              <w:rPr>
                <w:b/>
                <w:color w:val="FFFFFF"/>
                <w:sz w:val="14"/>
              </w:rPr>
              <w:t>2025-12-31</w:t>
            </w:r>
          </w:p>
        </w:tc>
        <w:tc>
          <w:tcPr>
            <w:tcW w:type="dxa" w:w="720"/>
            <w:shd w:val="clear" w:color="auto" w:fill="1a3a5c"/>
          </w:tcPr>
          <w:p>
            <w:r>
              <w:rPr>
                <w:b/>
                <w:color w:val="FFFFFF"/>
                <w:sz w:val="14"/>
              </w:rPr>
              <w:t>2026-01-31</w:t>
            </w:r>
          </w:p>
        </w:tc>
        <w:tc>
          <w:tcPr>
            <w:tcW w:type="dxa" w:w="720"/>
            <w:shd w:val="clear" w:color="auto" w:fill="1a3a5c"/>
          </w:tcPr>
          <w:p>
            <w:r>
              <w:rPr>
                <w:b/>
                <w:color w:val="FFFFFF"/>
                <w:sz w:val="14"/>
              </w:rPr>
              <w:t>2026-02-28</w:t>
            </w:r>
          </w:p>
        </w:tc>
        <w:tc>
          <w:tcPr>
            <w:tcW w:type="dxa" w:w="720"/>
            <w:shd w:val="clear" w:color="auto" w:fill="1a3a5c"/>
          </w:tcPr>
          <w:p>
            <w:r>
              <w:rPr>
                <w:b/>
                <w:color w:val="FFFFFF"/>
                <w:sz w:val="14"/>
              </w:rPr>
              <w:t>2026-03-31</w:t>
            </w:r>
          </w:p>
        </w:tc>
      </w:tr>
      <w:tr>
        <w:tc>
          <w:tcPr>
            <w:tcW w:type="dxa" w:w="720"/>
            <w:shd w:val="clear" w:color="auto" w:fill="f0f4f8"/>
          </w:tcPr>
          <w:p>
            <w:pPr>
              <w:jc w:val="center"/>
            </w:pPr>
            <w:r>
              <w:rPr>
                <w:sz w:val="16"/>
              </w:rPr>
              <w:t>£4,408</w:t>
            </w:r>
          </w:p>
        </w:tc>
        <w:tc>
          <w:tcPr>
            <w:tcW w:type="dxa" w:w="720"/>
            <w:shd w:val="clear" w:color="auto" w:fill="f0f4f8"/>
          </w:tcPr>
          <w:p>
            <w:pPr>
              <w:jc w:val="center"/>
            </w:pPr>
            <w:r>
              <w:rPr>
                <w:sz w:val="16"/>
              </w:rPr>
              <w:t>£4,605</w:t>
            </w:r>
          </w:p>
        </w:tc>
        <w:tc>
          <w:tcPr>
            <w:tcW w:type="dxa" w:w="720"/>
            <w:shd w:val="clear" w:color="auto" w:fill="f0f4f8"/>
          </w:tcPr>
          <w:p>
            <w:pPr>
              <w:jc w:val="center"/>
            </w:pPr>
            <w:r>
              <w:rPr>
                <w:sz w:val="16"/>
              </w:rPr>
              <w:t>£5,053</w:t>
            </w:r>
          </w:p>
        </w:tc>
        <w:tc>
          <w:tcPr>
            <w:tcW w:type="dxa" w:w="720"/>
            <w:shd w:val="clear" w:color="auto" w:fill="f0f4f8"/>
          </w:tcPr>
          <w:p>
            <w:pPr>
              <w:jc w:val="center"/>
            </w:pPr>
            <w:r>
              <w:rPr>
                <w:sz w:val="16"/>
              </w:rPr>
              <w:t>£5,361</w:t>
            </w:r>
          </w:p>
        </w:tc>
        <w:tc>
          <w:tcPr>
            <w:tcW w:type="dxa" w:w="720"/>
            <w:shd w:val="clear" w:color="auto" w:fill="f0f4f8"/>
          </w:tcPr>
          <w:p>
            <w:pPr>
              <w:jc w:val="center"/>
            </w:pPr>
            <w:r>
              <w:rPr>
                <w:sz w:val="16"/>
              </w:rPr>
              <w:t>£5,476</w:t>
            </w:r>
          </w:p>
        </w:tc>
        <w:tc>
          <w:tcPr>
            <w:tcW w:type="dxa" w:w="720"/>
            <w:shd w:val="clear" w:color="auto" w:fill="f0f4f8"/>
          </w:tcPr>
          <w:p>
            <w:pPr>
              <w:jc w:val="center"/>
            </w:pPr>
            <w:r>
              <w:rPr>
                <w:sz w:val="16"/>
              </w:rPr>
              <w:t>£5,530</w:t>
            </w:r>
          </w:p>
        </w:tc>
        <w:tc>
          <w:tcPr>
            <w:tcW w:type="dxa" w:w="720"/>
            <w:shd w:val="clear" w:color="auto" w:fill="f0f4f8"/>
          </w:tcPr>
          <w:p>
            <w:pPr>
              <w:jc w:val="center"/>
            </w:pPr>
            <w:r>
              <w:rPr>
                <w:sz w:val="16"/>
              </w:rPr>
              <w:t>£6,231</w:t>
            </w:r>
          </w:p>
        </w:tc>
        <w:tc>
          <w:tcPr>
            <w:tcW w:type="dxa" w:w="720"/>
            <w:shd w:val="clear" w:color="auto" w:fill="f0f4f8"/>
          </w:tcPr>
          <w:p>
            <w:pPr>
              <w:jc w:val="center"/>
            </w:pPr>
            <w:r>
              <w:rPr>
                <w:sz w:val="16"/>
              </w:rPr>
              <w:t>£6,811</w:t>
            </w:r>
          </w:p>
        </w:tc>
        <w:tc>
          <w:tcPr>
            <w:tcW w:type="dxa" w:w="720"/>
            <w:shd w:val="clear" w:color="auto" w:fill="f0f4f8"/>
          </w:tcPr>
          <w:p>
            <w:pPr>
              <w:jc w:val="center"/>
            </w:pPr>
            <w:r>
              <w:rPr>
                <w:sz w:val="16"/>
              </w:rPr>
              <w:t>£6,639</w:t>
            </w:r>
          </w:p>
        </w:tc>
        <w:tc>
          <w:tcPr>
            <w:tcW w:type="dxa" w:w="720"/>
            <w:shd w:val="clear" w:color="auto" w:fill="f0f4f8"/>
          </w:tcPr>
          <w:p>
            <w:pPr>
              <w:jc w:val="center"/>
            </w:pPr>
            <w:r>
              <w:rPr>
                <w:sz w:val="16"/>
              </w:rPr>
              <w:t>£6,693</w:t>
            </w:r>
          </w:p>
        </w:tc>
        <w:tc>
          <w:tcPr>
            <w:tcW w:type="dxa" w:w="720"/>
            <w:shd w:val="clear" w:color="auto" w:fill="f0f4f8"/>
          </w:tcPr>
          <w:p>
            <w:pPr>
              <w:jc w:val="center"/>
            </w:pPr>
            <w:r>
              <w:rPr>
                <w:sz w:val="16"/>
              </w:rPr>
              <w:t>£7,185</w:t>
            </w:r>
          </w:p>
        </w:tc>
        <w:tc>
          <w:tcPr>
            <w:tcW w:type="dxa" w:w="720"/>
            <w:shd w:val="clear" w:color="auto" w:fill="f0f4f8"/>
          </w:tcPr>
          <w:p>
            <w:pPr>
              <w:jc w:val="center"/>
            </w:pPr>
            <w:r>
              <w:rPr>
                <w:sz w:val="16"/>
              </w:rPr>
              <w:t>£7,187</w:t>
            </w:r>
          </w:p>
        </w:tc>
        <w:tc>
          <w:tcPr>
            <w:tcW w:type="dxa" w:w="720"/>
            <w:shd w:val="clear" w:color="auto" w:fill="f0f4f8"/>
          </w:tcPr>
          <w:p>
            <w:pPr>
              <w:jc w:val="center"/>
            </w:pPr>
            <w:r>
              <w:rPr>
                <w:sz w:val="16"/>
              </w:rPr>
              <w:t>£7,011</w:t>
            </w:r>
          </w:p>
        </w:tc>
      </w:tr>
    </w:tbl>
    <w:p/>
    <w:p>
      <w:pPr>
        <w:spacing w:before="240"/>
      </w:pPr>
      <w:r>
        <w:rPr>
          <w:i/>
          <w:color w:val="999999"/>
          <w:sz w:val="16"/>
        </w:rPr>
        <w:t>DISCLAIMER: Simulated returns are hypothetical, based on historical data. This report is for informational purposes only and does not constitute regulated financial advice. Past performance does not guarantee future results. Murdoch Capital is not FCA regulated. Analytics Engine v2.0  |  Provider: YAHOO  |  Generated: 2026-03-10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