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A80D" w14:textId="77777777" w:rsidR="00E4416D" w:rsidRPr="00811114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</w:p>
    <w:p w14:paraId="7C90AC79" w14:textId="72F80BA0" w:rsidR="00E4416D" w:rsidRPr="00811114" w:rsidRDefault="00E4416D" w:rsidP="00E4416D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4D55DB"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 w:rsidR="004D55DB"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7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22</w:t>
      </w:r>
    </w:p>
    <w:p w14:paraId="55358F2C" w14:textId="48CA727B" w:rsidR="00E4416D" w:rsidRPr="00974DA7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Removed system notifications which were causing</w:t>
      </w:r>
      <w:r>
        <w:rPr>
          <w:rFonts w:ascii="Arial" w:hAnsi="Arial" w:cs="Arial"/>
          <w:color w:val="1F497D"/>
          <w:sz w:val="18"/>
          <w:szCs w:val="18"/>
        </w:rPr>
        <w:t xml:space="preserve"> </w:t>
      </w:r>
      <w:r w:rsidRPr="00974DA7">
        <w:rPr>
          <w:rFonts w:ascii="Arial" w:hAnsi="Arial" w:cs="Arial"/>
          <w:color w:val="1F497D"/>
          <w:sz w:val="18"/>
          <w:szCs w:val="18"/>
        </w:rPr>
        <w:t>freezes</w:t>
      </w:r>
      <w:r>
        <w:rPr>
          <w:rFonts w:ascii="Arial" w:hAnsi="Arial" w:cs="Arial"/>
          <w:color w:val="1F497D"/>
          <w:sz w:val="18"/>
          <w:szCs w:val="18"/>
        </w:rPr>
        <w:t xml:space="preserve"> and </w:t>
      </w:r>
      <w:r w:rsidRPr="00974DA7">
        <w:rPr>
          <w:rFonts w:ascii="Arial" w:hAnsi="Arial" w:cs="Arial"/>
          <w:color w:val="1F497D"/>
          <w:sz w:val="18"/>
          <w:szCs w:val="18"/>
        </w:rPr>
        <w:t>crashes after download/upload.</w:t>
      </w:r>
    </w:p>
    <w:p w14:paraId="02C27683" w14:textId="77777777" w:rsidR="00E4416D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E472D1">
        <w:rPr>
          <w:rFonts w:ascii="Arial" w:hAnsi="Arial" w:cs="Arial"/>
          <w:color w:val="1F497D"/>
          <w:sz w:val="18"/>
          <w:szCs w:val="18"/>
        </w:rPr>
        <w:t xml:space="preserve">Moved Revision History </w:t>
      </w:r>
      <w:r>
        <w:rPr>
          <w:rFonts w:ascii="Arial" w:hAnsi="Arial" w:cs="Arial"/>
          <w:color w:val="1F497D"/>
          <w:sz w:val="18"/>
          <w:szCs w:val="18"/>
        </w:rPr>
        <w:t xml:space="preserve">(this document) </w:t>
      </w:r>
      <w:r w:rsidRPr="00E472D1">
        <w:rPr>
          <w:rFonts w:ascii="Arial" w:hAnsi="Arial" w:cs="Arial"/>
          <w:color w:val="1F497D"/>
          <w:sz w:val="18"/>
          <w:szCs w:val="18"/>
        </w:rPr>
        <w:t xml:space="preserve">from the </w:t>
      </w:r>
      <w:r>
        <w:rPr>
          <w:rFonts w:ascii="Arial" w:hAnsi="Arial" w:cs="Arial"/>
          <w:color w:val="1F497D"/>
          <w:sz w:val="18"/>
          <w:szCs w:val="18"/>
        </w:rPr>
        <w:t>m</w:t>
      </w:r>
      <w:r w:rsidRPr="00E472D1">
        <w:rPr>
          <w:rFonts w:ascii="Arial" w:hAnsi="Arial" w:cs="Arial"/>
          <w:color w:val="1F497D"/>
          <w:sz w:val="18"/>
          <w:szCs w:val="18"/>
        </w:rPr>
        <w:t>ain menu to the About box.</w:t>
      </w:r>
    </w:p>
    <w:p w14:paraId="794925CD" w14:textId="77777777" w:rsidR="00E4416D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Corrected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Comms Log viewer’s error </w:t>
      </w:r>
      <w:r>
        <w:rPr>
          <w:rFonts w:ascii="Arial" w:hAnsi="Arial" w:cs="Arial"/>
          <w:color w:val="1F497D"/>
          <w:sz w:val="18"/>
          <w:szCs w:val="18"/>
        </w:rPr>
        <w:t>over</w:t>
      </w:r>
      <w:r w:rsidRPr="00974DA7">
        <w:rPr>
          <w:rFonts w:ascii="Arial" w:hAnsi="Arial" w:cs="Arial"/>
          <w:color w:val="1F497D"/>
          <w:sz w:val="18"/>
          <w:szCs w:val="18"/>
        </w:rPr>
        <w:t>counts.</w:t>
      </w:r>
    </w:p>
    <w:p w14:paraId="3757F27F" w14:textId="77777777" w:rsidR="00E472D1" w:rsidRPr="00811114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3FEB3D9" w14:textId="1AB3D594" w:rsidR="00E472D1" w:rsidRPr="00811114" w:rsidRDefault="00E472D1" w:rsidP="00E472D1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974DA7">
        <w:rPr>
          <w:rFonts w:ascii="Arial" w:hAnsi="Arial" w:cs="Arial"/>
          <w:b/>
          <w:bCs/>
          <w:color w:val="4472C4" w:themeColor="accent5"/>
          <w:sz w:val="24"/>
          <w:szCs w:val="24"/>
        </w:rPr>
        <w:t>30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6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2</w:t>
      </w:r>
    </w:p>
    <w:p w14:paraId="243265F2" w14:textId="0CD23FAE" w:rsidR="00974DA7" w:rsidRDefault="00974DA7" w:rsidP="00974DA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4416D">
        <w:rPr>
          <w:rFonts w:ascii="Arial" w:hAnsi="Arial" w:cs="Arial"/>
          <w:color w:val="1F497D"/>
          <w:sz w:val="18"/>
          <w:szCs w:val="18"/>
        </w:rPr>
        <w:t>Test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 version </w:t>
      </w:r>
      <w:r>
        <w:rPr>
          <w:rFonts w:ascii="Arial" w:hAnsi="Arial" w:cs="Arial"/>
          <w:color w:val="1F497D"/>
          <w:sz w:val="18"/>
          <w:szCs w:val="18"/>
        </w:rPr>
        <w:t xml:space="preserve">to </w:t>
      </w:r>
      <w:r w:rsidR="00E4416D">
        <w:rPr>
          <w:rFonts w:ascii="Arial" w:hAnsi="Arial" w:cs="Arial"/>
          <w:color w:val="1F497D"/>
          <w:sz w:val="18"/>
          <w:szCs w:val="18"/>
        </w:rPr>
        <w:t xml:space="preserve">investigate </w:t>
      </w:r>
      <w:r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974DA7">
        <w:rPr>
          <w:rFonts w:ascii="Arial" w:hAnsi="Arial" w:cs="Arial"/>
          <w:color w:val="1F497D"/>
          <w:sz w:val="18"/>
          <w:szCs w:val="18"/>
        </w:rPr>
        <w:t>freezes</w:t>
      </w:r>
      <w:r>
        <w:rPr>
          <w:rFonts w:ascii="Arial" w:hAnsi="Arial" w:cs="Arial"/>
          <w:color w:val="1F497D"/>
          <w:sz w:val="18"/>
          <w:szCs w:val="18"/>
        </w:rPr>
        <w:t xml:space="preserve"> and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crashes </w:t>
      </w:r>
      <w:r>
        <w:rPr>
          <w:rFonts w:ascii="Arial" w:hAnsi="Arial" w:cs="Arial"/>
          <w:color w:val="1F497D"/>
          <w:sz w:val="18"/>
          <w:szCs w:val="18"/>
        </w:rPr>
        <w:t xml:space="preserve">that instances of the </w:t>
      </w:r>
      <w:r w:rsidRPr="00974DA7">
        <w:rPr>
          <w:rFonts w:ascii="Arial" w:hAnsi="Arial" w:cs="Arial"/>
          <w:color w:val="1F497D"/>
          <w:sz w:val="18"/>
          <w:szCs w:val="18"/>
        </w:rPr>
        <w:t>v8.1.5</w:t>
      </w:r>
      <w:r>
        <w:rPr>
          <w:rFonts w:ascii="Arial" w:hAnsi="Arial" w:cs="Arial"/>
          <w:color w:val="1F497D"/>
          <w:sz w:val="18"/>
          <w:szCs w:val="18"/>
        </w:rPr>
        <w:t xml:space="preserve"> MS Store app exhibited </w:t>
      </w:r>
      <w:r w:rsidRPr="00974DA7">
        <w:rPr>
          <w:rFonts w:ascii="Arial" w:hAnsi="Arial" w:cs="Arial"/>
          <w:color w:val="1F497D"/>
          <w:sz w:val="18"/>
          <w:szCs w:val="18"/>
        </w:rPr>
        <w:t>after download/upload.</w:t>
      </w:r>
    </w:p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16C9DC5" w14:textId="30DF72A3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E7431F">
        <w:rPr>
          <w:rFonts w:ascii="Arial" w:hAnsi="Arial" w:cs="Arial"/>
          <w:b/>
          <w:bCs/>
          <w:color w:val="4472C4" w:themeColor="accent5"/>
          <w:sz w:val="24"/>
          <w:szCs w:val="24"/>
        </w:rPr>
        <w:t>28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1</w:t>
      </w:r>
    </w:p>
    <w:p w14:paraId="30EDBF12" w14:textId="68E52C88" w:rsidR="005F59FE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F59FE">
        <w:rPr>
          <w:rFonts w:ascii="Arial" w:hAnsi="Arial" w:cs="Arial"/>
          <w:color w:val="1F497D"/>
          <w:sz w:val="18"/>
          <w:szCs w:val="18"/>
        </w:rPr>
        <w:t xml:space="preserve">The panel 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upload </w:t>
      </w:r>
      <w:r w:rsidR="005F59FE">
        <w:rPr>
          <w:rFonts w:ascii="Arial" w:hAnsi="Arial" w:cs="Arial"/>
          <w:color w:val="1F497D"/>
          <w:sz w:val="18"/>
          <w:szCs w:val="18"/>
        </w:rPr>
        <w:t xml:space="preserve">has been refined </w:t>
      </w:r>
      <w:r w:rsidR="00E7431F">
        <w:rPr>
          <w:rFonts w:ascii="Arial" w:hAnsi="Arial" w:cs="Arial"/>
          <w:color w:val="1F497D"/>
          <w:sz w:val="18"/>
          <w:szCs w:val="18"/>
        </w:rPr>
        <w:t>so that d</w:t>
      </w:r>
      <w:r w:rsidR="005F59FE">
        <w:rPr>
          <w:rFonts w:ascii="Arial" w:hAnsi="Arial" w:cs="Arial"/>
          <w:color w:val="1F497D"/>
          <w:sz w:val="18"/>
          <w:szCs w:val="18"/>
        </w:rPr>
        <w:t>uplicate data items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 are not sent</w:t>
      </w:r>
      <w:r w:rsidR="005F59FE">
        <w:rPr>
          <w:rFonts w:ascii="Arial" w:hAnsi="Arial" w:cs="Arial"/>
          <w:color w:val="1F497D"/>
          <w:sz w:val="18"/>
          <w:szCs w:val="18"/>
        </w:rPr>
        <w:t>.</w:t>
      </w:r>
    </w:p>
    <w:p w14:paraId="0D136CB4" w14:textId="328687FB" w:rsidR="00AA44F7" w:rsidRDefault="005F59FE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AA44F7"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70360848" w14:textId="3A678167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device </w:t>
      </w:r>
      <w:r w:rsidRPr="00E7431F">
        <w:rPr>
          <w:rFonts w:ascii="Arial" w:hAnsi="Arial" w:cs="Arial"/>
          <w:color w:val="1F497D"/>
          <w:sz w:val="18"/>
          <w:szCs w:val="18"/>
        </w:rPr>
        <w:t xml:space="preserve">count is </w:t>
      </w:r>
      <w:r>
        <w:rPr>
          <w:rFonts w:ascii="Arial" w:hAnsi="Arial" w:cs="Arial"/>
          <w:color w:val="1F497D"/>
          <w:sz w:val="18"/>
          <w:szCs w:val="18"/>
        </w:rPr>
        <w:t xml:space="preserve">now </w:t>
      </w:r>
      <w:r w:rsidRPr="00E7431F">
        <w:rPr>
          <w:rFonts w:ascii="Arial" w:hAnsi="Arial" w:cs="Arial"/>
          <w:color w:val="1F497D"/>
          <w:sz w:val="18"/>
          <w:szCs w:val="18"/>
        </w:rPr>
        <w:t>always correct after changing protocol when downloading from a panel or reading from a file.</w:t>
      </w:r>
    </w:p>
    <w:p w14:paraId="48EB5FD0" w14:textId="74D2C37B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Errors with the Causes &amp; Effects page not updating after downloading or reading from file have been fixed.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41916244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4" w:name="_Hlk202824806"/>
    </w:p>
    <w:bookmarkEnd w:id="0"/>
    <w:bookmarkEnd w:id="3"/>
    <w:bookmarkEnd w:id="4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2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5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5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lastRenderedPageBreak/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6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6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E74D1" w14:textId="77777777" w:rsidR="00410A65" w:rsidRDefault="00410A65" w:rsidP="006808D1">
      <w:pPr>
        <w:spacing w:after="0" w:line="240" w:lineRule="auto"/>
      </w:pPr>
      <w:r>
        <w:separator/>
      </w:r>
    </w:p>
  </w:endnote>
  <w:endnote w:type="continuationSeparator" w:id="0">
    <w:p w14:paraId="57534DA1" w14:textId="77777777" w:rsidR="00410A65" w:rsidRDefault="00410A65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F99DA" w14:textId="77777777" w:rsidR="00410A65" w:rsidRDefault="00410A65" w:rsidP="006808D1">
      <w:pPr>
        <w:spacing w:after="0" w:line="240" w:lineRule="auto"/>
      </w:pPr>
      <w:r>
        <w:separator/>
      </w:r>
    </w:p>
  </w:footnote>
  <w:footnote w:type="continuationSeparator" w:id="0">
    <w:p w14:paraId="14A47EF1" w14:textId="77777777" w:rsidR="00410A65" w:rsidRDefault="00410A65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0282A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C2350"/>
    <w:rsid w:val="001D205F"/>
    <w:rsid w:val="001D71DA"/>
    <w:rsid w:val="001D7242"/>
    <w:rsid w:val="001E09DF"/>
    <w:rsid w:val="001E0CF8"/>
    <w:rsid w:val="001E2EC3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0E50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6F2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0A6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D55DB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9FE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2BD7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B4DC0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0821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74DA7"/>
    <w:rsid w:val="009841B9"/>
    <w:rsid w:val="009863B1"/>
    <w:rsid w:val="009901A1"/>
    <w:rsid w:val="0099180D"/>
    <w:rsid w:val="00993A68"/>
    <w:rsid w:val="009A163A"/>
    <w:rsid w:val="009A72CF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0E72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4416D"/>
    <w:rsid w:val="00E472D1"/>
    <w:rsid w:val="00E61559"/>
    <w:rsid w:val="00E64C81"/>
    <w:rsid w:val="00E64ECD"/>
    <w:rsid w:val="00E65529"/>
    <w:rsid w:val="00E65990"/>
    <w:rsid w:val="00E6724A"/>
    <w:rsid w:val="00E6745C"/>
    <w:rsid w:val="00E71AEE"/>
    <w:rsid w:val="00E7431F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1C2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37130</TotalTime>
  <Pages>4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62</cp:revision>
  <dcterms:created xsi:type="dcterms:W3CDTF">2022-08-18T11:34:00Z</dcterms:created>
  <dcterms:modified xsi:type="dcterms:W3CDTF">2025-08-04T09:36:00Z</dcterms:modified>
</cp:coreProperties>
</file>