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01D3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202824411"/>
      <w:bookmarkStart w:id="1" w:name="_Hlk198720185"/>
    </w:p>
    <w:p w14:paraId="5408F20A" w14:textId="352282AB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2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306E82E5" w14:textId="24825AFA" w:rsidR="00856EA8" w:rsidRP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350BFA">
        <w:rPr>
          <w:rFonts w:ascii="Arial" w:hAnsi="Arial" w:cs="Arial"/>
          <w:color w:val="1F497D"/>
          <w:sz w:val="18"/>
          <w:szCs w:val="18"/>
        </w:rPr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 w:rsidR="00350BFA"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 w:rsidR="00350BFA"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 w:rsidR="00350BFA"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 w:rsidR="008F6F04">
        <w:rPr>
          <w:rFonts w:ascii="Arial" w:hAnsi="Arial" w:cs="Arial"/>
          <w:color w:val="1F497D"/>
          <w:sz w:val="18"/>
          <w:szCs w:val="18"/>
        </w:rPr>
        <w:t>,</w:t>
      </w:r>
      <w:r w:rsidR="00350BFA">
        <w:rPr>
          <w:rFonts w:ascii="Arial" w:hAnsi="Arial" w:cs="Arial"/>
          <w:color w:val="1F497D"/>
          <w:sz w:val="18"/>
          <w:szCs w:val="18"/>
        </w:rPr>
        <w:t xml:space="preserve"> </w:t>
      </w:r>
      <w:r w:rsidR="00117E79">
        <w:rPr>
          <w:rFonts w:ascii="Arial" w:hAnsi="Arial" w:cs="Arial"/>
          <w:color w:val="1F497D"/>
          <w:sz w:val="18"/>
          <w:szCs w:val="18"/>
        </w:rPr>
        <w:t xml:space="preserve">after editing the Device Details pages, </w:t>
      </w:r>
      <w:r w:rsidR="00350BFA">
        <w:rPr>
          <w:rFonts w:ascii="Arial" w:hAnsi="Arial" w:cs="Arial"/>
          <w:color w:val="1F497D"/>
          <w:sz w:val="18"/>
          <w:szCs w:val="18"/>
        </w:rPr>
        <w:t>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1AA06495" w14:textId="77867F7C" w:rsidR="00856EA8" w:rsidRP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447DE1"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5CB489C9" w14:textId="3BA489DC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 w:rsidR="008F6F04"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 w:rsidR="00350BFA"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29219D2F" w14:textId="3FDB1CB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3" w:name="_Hlk202824806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 w:rsidR="00350BFA"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 w:rsidR="00350BFA"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 w:rsidR="00350BFA"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bookmarkEnd w:id="0"/>
    <w:bookmarkEnd w:id="2"/>
    <w:bookmarkEnd w:id="3"/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4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4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1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5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5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65515" w14:textId="77777777" w:rsidR="002334FA" w:rsidRDefault="002334FA" w:rsidP="006808D1">
      <w:pPr>
        <w:spacing w:after="0" w:line="240" w:lineRule="auto"/>
      </w:pPr>
      <w:r>
        <w:separator/>
      </w:r>
    </w:p>
  </w:endnote>
  <w:endnote w:type="continuationSeparator" w:id="0">
    <w:p w14:paraId="6749C390" w14:textId="77777777" w:rsidR="002334FA" w:rsidRDefault="002334FA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1E9FD" w14:textId="77777777" w:rsidR="002334FA" w:rsidRDefault="002334FA" w:rsidP="006808D1">
      <w:pPr>
        <w:spacing w:after="0" w:line="240" w:lineRule="auto"/>
      </w:pPr>
      <w:r>
        <w:separator/>
      </w:r>
    </w:p>
  </w:footnote>
  <w:footnote w:type="continuationSeparator" w:id="0">
    <w:p w14:paraId="0EDB9548" w14:textId="77777777" w:rsidR="002334FA" w:rsidRDefault="002334FA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10A9C"/>
    <w:rsid w:val="001140B2"/>
    <w:rsid w:val="00114A6B"/>
    <w:rsid w:val="00115B52"/>
    <w:rsid w:val="00116C9D"/>
    <w:rsid w:val="00117E79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34FA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500A"/>
    <w:rsid w:val="00AA5436"/>
    <w:rsid w:val="00AA5715"/>
    <w:rsid w:val="00AB073F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37100</TotalTime>
  <Pages>4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53</cp:revision>
  <dcterms:created xsi:type="dcterms:W3CDTF">2022-08-18T11:34:00Z</dcterms:created>
  <dcterms:modified xsi:type="dcterms:W3CDTF">2025-07-07T23:01:00Z</dcterms:modified>
</cp:coreProperties>
</file>