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703DAAEC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32278551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</w:p>
    <w:p w14:paraId="27F53321" w14:textId="6C387F40" w:rsidR="001B0106" w:rsidRPr="0027614E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27614E" w:rsidRPr="0027614E">
        <w:rPr>
          <w:rFonts w:ascii="Arial" w:hAnsi="Arial" w:cs="Arial"/>
          <w:color w:val="1F4E79" w:themeColor="accent1" w:themeShade="80"/>
          <w:sz w:val="20"/>
          <w:szCs w:val="20"/>
        </w:rPr>
        <w:t>T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he protocol </w:t>
      </w:r>
      <w:r w:rsidR="0027614E" w:rsidRPr="0027614E">
        <w:rPr>
          <w:rFonts w:ascii="Arial" w:hAnsi="Arial" w:cs="Arial"/>
          <w:color w:val="1F4E79" w:themeColor="accent1" w:themeShade="80"/>
          <w:sz w:val="20"/>
          <w:szCs w:val="20"/>
        </w:rPr>
        <w:t>now always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change</w:t>
      </w:r>
      <w:r w:rsidR="0027614E" w:rsidRPr="0027614E">
        <w:rPr>
          <w:rFonts w:ascii="Arial" w:hAnsi="Arial" w:cs="Arial"/>
          <w:color w:val="1F4E79" w:themeColor="accent1" w:themeShade="80"/>
          <w:sz w:val="20"/>
          <w:szCs w:val="20"/>
        </w:rPr>
        <w:t>s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to match that of the data when reading from a file.</w:t>
      </w:r>
    </w:p>
    <w:p w14:paraId="25A86F89" w14:textId="2BB29FFF" w:rsidR="0027614E" w:rsidRPr="0027614E" w:rsidRDefault="0027614E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ab/>
      </w:r>
      <w:bookmarkStart w:id="0" w:name="_Hlk190965404"/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Ensure that the app 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starts up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current screen if its last saved location is on a screen that is no longer physically present.</w:t>
      </w:r>
      <w:bookmarkEnd w:id="0"/>
    </w:p>
    <w:p w14:paraId="06FA361A" w14:textId="77777777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lastRenderedPageBreak/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lastRenderedPageBreak/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1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1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F94C6" w14:textId="77777777" w:rsidR="00151855" w:rsidRDefault="00151855" w:rsidP="006808D1">
      <w:pPr>
        <w:spacing w:after="0" w:line="240" w:lineRule="auto"/>
      </w:pPr>
      <w:r>
        <w:separator/>
      </w:r>
    </w:p>
  </w:endnote>
  <w:endnote w:type="continuationSeparator" w:id="0">
    <w:p w14:paraId="625628F8" w14:textId="77777777" w:rsidR="00151855" w:rsidRDefault="00151855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6969A" w14:textId="77777777" w:rsidR="00151855" w:rsidRDefault="00151855" w:rsidP="006808D1">
      <w:pPr>
        <w:spacing w:after="0" w:line="240" w:lineRule="auto"/>
      </w:pPr>
      <w:r>
        <w:separator/>
      </w:r>
    </w:p>
  </w:footnote>
  <w:footnote w:type="continuationSeparator" w:id="0">
    <w:p w14:paraId="2492C01E" w14:textId="77777777" w:rsidR="00151855" w:rsidRDefault="00151855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A08A2"/>
    <w:rsid w:val="00AA5436"/>
    <w:rsid w:val="00AA5715"/>
    <w:rsid w:val="00AB073F"/>
    <w:rsid w:val="00AB3250"/>
    <w:rsid w:val="00AB4B85"/>
    <w:rsid w:val="00AB52C2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36882</TotalTime>
  <Pages>3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30</cp:revision>
  <dcterms:created xsi:type="dcterms:W3CDTF">2022-08-18T11:34:00Z</dcterms:created>
  <dcterms:modified xsi:type="dcterms:W3CDTF">2025-02-20T17:39:00Z</dcterms:modified>
</cp:coreProperties>
</file>