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b w:val="0"/>
          <w:i w:val="0"/>
          <w:smallCaps w:val="0"/>
          <w:sz w:val="44"/>
        </w:rPr>
        <w:t>Identificación de Cuellos de Botella en una Línea de Producción de Muebles de Madera mediante Simulación de Eventos Discretos en Python</w:t>
      </w:r>
    </w:p>
    <w:p>
      <w:pPr>
        <w:spacing w:before="0" w:after="0"/>
        <w:jc w:val="center"/>
      </w:pPr>
      <w:r>
        <w:rPr>
          <w:b w:val="0"/>
          <w:i w:val="0"/>
          <w:smallCaps w:val="0"/>
          <w:sz w:val="22"/>
        </w:rPr>
        <w:t>Victor Roa, Francis Valdiviezo, Cael Soto, Jimmy Ontaneda y Alejandro Padilla</w:t>
      </w:r>
    </w:p>
    <w:p>
      <w:pPr>
        <w:spacing w:before="0" w:after="0"/>
        <w:jc w:val="center"/>
      </w:pPr>
      <w:r>
        <w:rPr>
          <w:b w:val="0"/>
          <w:i/>
          <w:smallCaps w:val="0"/>
          <w:sz w:val="20"/>
        </w:rPr>
        <w:t>Simulación · Grupo 10 · Carrera de Computación, FEIRNNR</w:t>
      </w:r>
    </w:p>
    <w:p>
      <w:pPr>
        <w:spacing w:before="0" w:after="0"/>
        <w:jc w:val="center"/>
      </w:pPr>
      <w:r>
        <w:rPr>
          <w:b w:val="0"/>
          <w:i/>
          <w:smallCaps w:val="0"/>
          <w:sz w:val="20"/>
        </w:rPr>
        <w:t>Universidad Nacional de Loja, Loja, Ecuador</w:t>
      </w:r>
    </w:p>
    <w:p>
      <w:pPr>
        <w:spacing w:before="0" w:after="280"/>
        <w:jc w:val="center"/>
      </w:pPr>
      <w:r>
        <w:rPr>
          <w:b w:val="0"/>
          <w:i w:val="0"/>
          <w:smallCaps w:val="0"/>
          <w:sz w:val="18"/>
        </w:rPr>
        <w:t>victor.roa@unl.edu.ec, francis.valdiviezo@unl.edu.ec, cael.soto@unl.edu.ec, jimmy.ontaneda@unl.edu.ec, alejandro.padilla@unl.edu.ec</w:t>
      </w:r>
    </w:p>
    <w:p>
      <w:pPr>
        <w:sectPr>
          <w:pgSz w:w="11906" w:h="16838"/>
          <w:pgMar w:top="1077" w:right="907" w:bottom="1417" w:left="907" w:header="720" w:footer="720" w:gutter="0"/>
          <w:cols w:space="720"/>
          <w:docGrid w:linePitch="360"/>
        </w:sectPr>
      </w:pPr>
    </w:p>
    <w:p>
      <w:pPr>
        <w:spacing w:before="0" w:after="80"/>
        <w:ind w:firstLine="204"/>
        <w:jc w:val="both"/>
      </w:pPr>
      <w:r>
        <w:rPr>
          <w:b/>
          <w:i/>
          <w:smallCaps w:val="0"/>
          <w:sz w:val="18"/>
        </w:rPr>
        <w:t>Resumen</w:t>
      </w:r>
      <w:r>
        <w:rPr>
          <w:b/>
          <w:i w:val="0"/>
          <w:smallCaps w:val="0"/>
          <w:sz w:val="18"/>
        </w:rPr>
        <w:t>—</w:t>
      </w:r>
      <w:r>
        <w:rPr>
          <w:b/>
          <w:i w:val="0"/>
          <w:smallCaps w:val="0"/>
          <w:sz w:val="18"/>
        </w:rPr>
        <w:t>La fabricación de muebles de madera comprende varias etapas cuyos diferentes tiempos de procesamiento pueden generar acumulaciones y limitar la capacidad de producción. Este trabajo tuvo como objetivo identificar el cuello de botella de una línea de fabricación de muebles y evaluar alternativas de mejora mediante simulación de eventos discretos en Python. Se modelaron cuatro estaciones (corte, lijado, ensamblaje y acabado) utilizando SimPy y una tasa de llegadas de tres muebles por hora. Se realizaron 30 réplicas de 1 000 horas por escenario, descartando las primeras 100 horas como periodo de calentamiento. Los resultados se compararon con el modelo teórico de colas M/M/1 mediante indicadores de utilización, longitud de cola y tiempo de espera. En el escenario inicial, el ensamblaje presentó la menor capacidad y una espera media de 45,43 minutos. Al reducir su tiempo de procesamiento de 15 a 12 y 10 minutos, las esperas disminuyeron un 61,99 % y un 78,62 %, respectivamente. Además, la capacidad nominal de la línea aumentó de cuatro a cinco muebles por hora, aunque la producción efectiva se mantuvo cercana a tres. Los errores porcentuales frente a la teoría no superaron el 4,07 %. Se concluye que mejorar la estación crítica permite reducir la congestión y los tiempos de espera, aunque una mayor capacidad no necesariamente implica un incremento de la producción efectiva.</w:t>
      </w:r>
    </w:p>
    <w:p>
      <w:pPr>
        <w:spacing w:before="0" w:after="120"/>
        <w:ind w:firstLine="204"/>
        <w:jc w:val="both"/>
      </w:pPr>
      <w:r>
        <w:rPr>
          <w:b/>
          <w:i/>
          <w:smallCaps w:val="0"/>
          <w:sz w:val="18"/>
        </w:rPr>
        <w:t>Palabras clave</w:t>
      </w:r>
      <w:r>
        <w:rPr>
          <w:b/>
          <w:i w:val="0"/>
          <w:smallCaps w:val="0"/>
          <w:sz w:val="18"/>
        </w:rPr>
        <w:t>—</w:t>
      </w:r>
      <w:r>
        <w:rPr>
          <w:b/>
          <w:i w:val="0"/>
          <w:smallCaps w:val="0"/>
          <w:sz w:val="18"/>
        </w:rPr>
        <w:t>simulación de eventos discretos, teoría de colas, cuello de botella, línea de producción, Python.</w:t>
      </w:r>
    </w:p>
    <w:p>
      <w:pPr>
        <w:spacing w:before="160" w:after="80"/>
        <w:jc w:val="center"/>
      </w:pPr>
      <w:r>
        <w:rPr>
          <w:b w:val="0"/>
          <w:i w:val="0"/>
          <w:smallCaps/>
          <w:sz w:val="20"/>
        </w:rPr>
        <w:t>I. Introducción</w:t>
      </w:r>
    </w:p>
    <w:p>
      <w:pPr>
        <w:framePr w:dropCap="drop" w:lines="2" w:wrap="around" w:vAnchor="text" w:hAnchor="text"/>
      </w:pPr>
      <w:r>
        <w:rPr>
          <w:rFonts w:ascii="Times New Roman" w:hAnsi="Times New Roman"/>
          <w:sz w:val="56"/>
        </w:rPr>
        <w:t>L</w:t>
      </w:r>
    </w:p>
    <w:p>
      <w:pPr>
        <w:spacing w:before="0" w:after="0"/>
        <w:jc w:val="both"/>
      </w:pPr>
      <w:r>
        <w:rPr>
          <w:b w:val="0"/>
          <w:i w:val="0"/>
          <w:smallCaps/>
        </w:rPr>
        <w:t>os</w:t>
      </w:r>
      <w:r>
        <w:rPr>
          <w:b w:val="0"/>
          <w:i w:val="0"/>
          <w:smallCaps w:val="0"/>
        </w:rPr>
        <w:t xml:space="preserve"> muebles de madera se fabrican por etapas: primero se cortan las piezas, después se lijan, luego se ensamblan y al final se les da el acabado [1]–[3]. Cada etapa tarda un tiempo distinto [1], [3], y si una es más lenta que las demás, los muebles se acumulan antes de ella mientras las siguientes esperan sin trabajo [2], [4]. A esa etapa se le llama cuello de botella, y es la que limita cuántos muebles puede entregar la fábrica [3], [5]. Por eso a las fábricas les interesa saber cuál es y cómo mejorarla.</w:t>
      </w:r>
    </w:p>
    <w:p>
      <w:pPr>
        <w:spacing w:before="0" w:after="0"/>
        <w:ind w:firstLine="204"/>
        <w:jc w:val="both"/>
      </w:pPr>
      <w:r>
        <w:rPr>
          <w:b w:val="0"/>
          <w:i w:val="0"/>
          <w:smallCaps w:val="0"/>
          <w:sz w:val="20"/>
        </w:rPr>
        <w:t>Probar cambios directamente en la fábrica para ver si mejoran la producción es caro y puede obligar a parar el trabajo. Por eso se usan simulaciones en computador: se arma un modelo de la línea y los cambios se prueban ahí antes de hacerlos de verdad [6], [7]. Una de las más usadas en fábricas es la simulación de eventos discretos, que sigue lo que le pasa a cada pieza mientras avanza por las etapas. Negahban y Smith [6] revisaron cerca de 300 trabajos que la usan en manufactura, y Mourtzis [7] explica cómo ha cambiado con el tiempo y cómo ayuda a probar alternativas antes de aplicarlas.</w:t>
      </w:r>
    </w:p>
    <w:p>
      <w:pPr>
        <w:spacing w:before="0" w:after="0"/>
        <w:ind w:firstLine="204"/>
        <w:jc w:val="both"/>
      </w:pPr>
      <w:r>
        <w:rPr>
          <w:b w:val="0"/>
          <w:i w:val="0"/>
          <w:smallCaps w:val="0"/>
          <w:sz w:val="20"/>
        </w:rPr>
        <w:t xml:space="preserve">En la industria del mueble ya se ha usado esta técnica. Nouri y Abdul-Nour [1] mejoraron una línea donde se ensamblan y terminan varios tipos de muebles; Mat Rani </w:t>
      </w:r>
      <w:r>
        <w:rPr>
          <w:b w:val="0"/>
          <w:i/>
          <w:smallCaps w:val="0"/>
          <w:sz w:val="20"/>
        </w:rPr>
        <w:t>et al.</w:t>
      </w:r>
      <w:r>
        <w:rPr>
          <w:b w:val="0"/>
          <w:i w:val="0"/>
          <w:smallCaps w:val="0"/>
          <w:sz w:val="20"/>
        </w:rPr>
        <w:t xml:space="preserve"> [2] estudiaron cuántos trabajadores poner en cada proceso para que se espere menos; y Bambura </w:t>
      </w:r>
      <w:r>
        <w:rPr>
          <w:b w:val="0"/>
          <w:i/>
          <w:smallCaps w:val="0"/>
          <w:sz w:val="20"/>
        </w:rPr>
        <w:t>et al.</w:t>
      </w:r>
      <w:r>
        <w:rPr>
          <w:b w:val="0"/>
          <w:i w:val="0"/>
          <w:smallCaps w:val="0"/>
          <w:sz w:val="20"/>
        </w:rPr>
        <w:t xml:space="preserve"> [3] encontraron que el lijado y el ensamblaje eran los cuellos de botella en la fabricación de cajoneras, y vieron que añadir máquinas mejoraba la producción. En otras líneas de producción, Velumani y Tang [4] analizaron los cuellos de botella y las piezas acumuladas en una línea por lotes, y Li </w:t>
      </w:r>
      <w:r>
        <w:rPr>
          <w:b w:val="0"/>
          <w:i/>
          <w:smallCaps w:val="0"/>
          <w:sz w:val="20"/>
        </w:rPr>
        <w:t>et al.</w:t>
      </w:r>
      <w:r>
        <w:rPr>
          <w:b w:val="0"/>
          <w:i w:val="0"/>
          <w:smallCaps w:val="0"/>
          <w:sz w:val="20"/>
        </w:rPr>
        <w:t xml:space="preserve"> [5] vieron que añadir capacidad en el cuello de botella ayuda, aunque cada vez menos.</w:t>
      </w:r>
    </w:p>
    <w:p>
      <w:pPr>
        <w:spacing w:before="0" w:after="0"/>
        <w:ind w:firstLine="204"/>
        <w:jc w:val="both"/>
      </w:pPr>
      <w:r>
        <w:rPr>
          <w:b w:val="0"/>
          <w:i w:val="0"/>
          <w:smallCaps w:val="0"/>
          <w:sz w:val="20"/>
        </w:rPr>
        <w:t>Además de la simulación existe la teoría de colas, que da fórmulas para calcular cuánto se usa cada máquina y cuánto esperan las piezas [8]. Estas fórmulas también muestran que, cuando una máquina está muy ocupada, las esperas crecen rápidamente [9], y sirven para revisar si una simulación está bien hecha. En la Tabla A1 del Anexo A se resume qué hizo cada uno de estos trabajos y qué aporta a este.</w:t>
      </w:r>
    </w:p>
    <w:p>
      <w:pPr>
        <w:spacing w:before="0" w:after="0"/>
        <w:ind w:firstLine="204"/>
        <w:jc w:val="both"/>
      </w:pPr>
      <w:r>
        <w:rPr>
          <w:b w:val="0"/>
          <w:i w:val="0"/>
          <w:smallCaps w:val="0"/>
          <w:sz w:val="20"/>
        </w:rPr>
        <w:t>Los trabajos revisados muestran un problema que se repite: como cada etapa tarda un tiempo distinto [1], [3], la línea queda desbalanceada y aparecen cuellos de botella, piezas acumuladas y entregas más lentas [2], [4]. Arreglarlo cambiando cosas directamente en la fábrica es caro y arriesgado, porque se puede invertir en la etapa equivocada [5]–[7]. Además, varios de estos estudios usan programas comerciales de pago, como Arena [1], [2] y Plant Simulation [3], [5]. Por eso se propone un modelo en Python, un lenguaje gratuito, que permita encontrar el cuello de botella y probar mejoras sin costo, y que se compare con las fórmulas de teoría de colas para comprobar que sus resultados son confiables [8], [9].</w:t>
      </w:r>
    </w:p>
    <w:p>
      <w:pPr>
        <w:spacing w:before="0" w:after="0"/>
        <w:ind w:firstLine="204"/>
        <w:jc w:val="both"/>
      </w:pPr>
      <w:r>
        <w:rPr>
          <w:b w:val="0"/>
          <w:i w:val="0"/>
          <w:smallCaps w:val="0"/>
          <w:sz w:val="20"/>
        </w:rPr>
        <w:t>En este informe se simula en Python una línea de producción de muebles de madera con cuatro estaciones: corte, lijado, ensamblaje y acabado. Primero se identifica cuál estación limita la producción; luego se comparan tres escenarios de mejora y se contrastan los resultados con los valores teóricos de colas [8], [9].</w:t>
      </w:r>
    </w:p>
    <w:p>
      <w:pPr>
        <w:spacing w:before="160" w:after="80"/>
        <w:jc w:val="center"/>
      </w:pPr>
      <w:r>
        <w:rPr>
          <w:b w:val="0"/>
          <w:i w:val="0"/>
          <w:smallCaps/>
          <w:sz w:val="20"/>
        </w:rPr>
        <w:t>II. Objetivos</w:t>
      </w:r>
    </w:p>
    <w:p>
      <w:pPr>
        <w:spacing w:before="100" w:after="60"/>
        <w:jc w:val="left"/>
      </w:pPr>
      <w:r>
        <w:rPr>
          <w:b w:val="0"/>
          <w:i/>
          <w:smallCaps w:val="0"/>
          <w:sz w:val="20"/>
        </w:rPr>
        <w:t>A. Objetivo general</w:t>
      </w:r>
    </w:p>
    <w:p>
      <w:pPr>
        <w:spacing w:before="0" w:after="0"/>
        <w:ind w:firstLine="204"/>
        <w:jc w:val="both"/>
      </w:pPr>
      <w:r>
        <w:rPr>
          <w:b w:val="0"/>
          <w:i w:val="0"/>
          <w:smallCaps w:val="0"/>
          <w:sz w:val="20"/>
        </w:rPr>
        <w:t>Simular mediante eventos discretos en Python una línea de producción de muebles y comparar sus resultados con el modelo de colas M/M/1, para identificar la estación de menor capacidad (cuello de botella) y evaluar cómo realizar mejoras para aumentar la capacidad máxima de producción de la línea.</w:t>
      </w:r>
    </w:p>
    <w:p>
      <w:pPr>
        <w:spacing w:before="100" w:after="60"/>
        <w:jc w:val="left"/>
      </w:pPr>
      <w:r>
        <w:rPr>
          <w:b w:val="0"/>
          <w:i/>
          <w:smallCaps w:val="0"/>
          <w:sz w:val="20"/>
        </w:rPr>
        <w:t>B. Objetivos específicos</w:t>
      </w:r>
    </w:p>
    <w:p>
      <w:pPr>
        <w:spacing w:before="0" w:after="0"/>
        <w:ind w:firstLine="204"/>
        <w:jc w:val="both"/>
      </w:pPr>
      <w:r>
        <w:rPr>
          <w:b w:val="0"/>
          <w:i/>
          <w:smallCaps w:val="0"/>
          <w:sz w:val="20"/>
        </w:rPr>
        <w:t>1) Modelado y validación de la línea base:</w:t>
      </w:r>
      <w:r>
        <w:rPr>
          <w:b w:val="0"/>
          <w:i w:val="0"/>
          <w:smallCaps w:val="0"/>
          <w:sz w:val="20"/>
        </w:rPr>
        <w:t xml:space="preserve"> simular en Python la línea de cuatro estaciones y validar sus medidas de desempeño frente al modelo M/M/1.</w:t>
      </w:r>
    </w:p>
    <w:p>
      <w:pPr>
        <w:spacing w:before="0" w:after="0"/>
        <w:ind w:firstLine="204"/>
        <w:jc w:val="both"/>
      </w:pPr>
      <w:r>
        <w:rPr>
          <w:b w:val="0"/>
          <w:i/>
          <w:smallCaps w:val="0"/>
          <w:sz w:val="20"/>
        </w:rPr>
        <w:t>2) Cuello de botella y escenarios de mejora:</w:t>
      </w:r>
      <w:r>
        <w:rPr>
          <w:b w:val="0"/>
          <w:i w:val="0"/>
          <w:smallCaps w:val="0"/>
          <w:sz w:val="20"/>
        </w:rPr>
        <w:t xml:space="preserve"> identificar la estación que genera el cuello de botella y comparar la línea actual con escenarios de mejora que reducen el tiempo de ensamblaje, evaluando la utilización, la cola, la espera y la capacidad máxima de la línea.</w:t>
      </w:r>
    </w:p>
    <w:p>
      <w:pPr>
        <w:spacing w:before="160" w:after="80"/>
        <w:jc w:val="center"/>
      </w:pPr>
      <w:r>
        <w:rPr>
          <w:b w:val="0"/>
          <w:i w:val="0"/>
          <w:smallCaps/>
          <w:sz w:val="20"/>
        </w:rPr>
        <w:t>III. Metodología</w:t>
      </w:r>
    </w:p>
    <w:p>
      <w:pPr>
        <w:spacing w:before="100" w:after="60"/>
        <w:jc w:val="left"/>
      </w:pPr>
      <w:r>
        <w:rPr>
          <w:b w:val="0"/>
          <w:i/>
          <w:smallCaps w:val="0"/>
          <w:sz w:val="20"/>
        </w:rPr>
        <w:t>A. Enfoque</w:t>
      </w:r>
    </w:p>
    <w:p>
      <w:pPr>
        <w:spacing w:before="0" w:after="0"/>
        <w:ind w:firstLine="204"/>
        <w:jc w:val="both"/>
      </w:pPr>
      <w:r>
        <w:rPr>
          <w:b w:val="0"/>
          <w:i w:val="0"/>
          <w:smallCaps w:val="0"/>
          <w:sz w:val="20"/>
        </w:rPr>
        <w:t>El enfoque es cuantitativo: el trabajo mide indicadores numéricos (utilización, colas y esperas) y los compara con valores teóricos mediante el error porcentual.</w:t>
      </w:r>
    </w:p>
    <w:p>
      <w:pPr>
        <w:spacing w:before="100" w:after="60"/>
        <w:jc w:val="left"/>
      </w:pPr>
      <w:r>
        <w:rPr>
          <w:b w:val="0"/>
          <w:i/>
          <w:smallCaps w:val="0"/>
          <w:sz w:val="20"/>
        </w:rPr>
        <w:t>B. Tipo de estudio</w:t>
      </w:r>
    </w:p>
    <w:p>
      <w:pPr>
        <w:spacing w:before="0" w:after="0"/>
        <w:ind w:firstLine="204"/>
        <w:jc w:val="both"/>
      </w:pPr>
      <w:r>
        <w:rPr>
          <w:b w:val="0"/>
          <w:i w:val="0"/>
          <w:smallCaps w:val="0"/>
          <w:sz w:val="20"/>
        </w:rPr>
        <w:t>Es un estudio aplicado, pues usa un modelo en Python para estudiar una línea de producción de muebles de madera con tiempos supuestos, no medidos en una fábrica real, por lo que no es un estudio de caso como los de [1] y [3]. También es comparativo, porque compara tres escenarios entre sí y la simulación con la teoría M/M/1.</w:t>
      </w:r>
    </w:p>
    <w:p>
      <w:pPr>
        <w:spacing w:before="100" w:after="60"/>
        <w:jc w:val="left"/>
      </w:pPr>
      <w:r>
        <w:rPr>
          <w:b w:val="0"/>
          <w:i/>
          <w:smallCaps w:val="0"/>
          <w:sz w:val="20"/>
        </w:rPr>
        <w:t>C. Herramientas y recursos</w:t>
      </w:r>
    </w:p>
    <w:p>
      <w:pPr>
        <w:spacing w:before="0" w:after="0"/>
        <w:ind w:firstLine="204"/>
        <w:jc w:val="both"/>
      </w:pPr>
      <w:r>
        <w:rPr>
          <w:b w:val="0"/>
          <w:i w:val="0"/>
          <w:smallCaps w:val="0"/>
          <w:sz w:val="20"/>
        </w:rPr>
        <w:t>La Tabla I resume los recursos utilizados.</w:t>
      </w:r>
    </w:p>
    <w:p>
      <w:pPr>
        <w:keepNext/>
        <w:spacing w:before="120" w:after="0"/>
        <w:jc w:val="center"/>
      </w:pPr>
      <w:r>
        <w:rPr>
          <w:b w:val="0"/>
          <w:i w:val="0"/>
          <w:smallCaps/>
          <w:sz w:val="16"/>
        </w:rPr>
        <w:t>Tabla I</w:t>
      </w:r>
    </w:p>
    <w:p>
      <w:pPr>
        <w:keepNext/>
        <w:spacing w:before="0" w:after="60"/>
        <w:jc w:val="center"/>
      </w:pPr>
      <w:r>
        <w:rPr>
          <w:b w:val="0"/>
          <w:i w:val="0"/>
          <w:smallCaps/>
          <w:sz w:val="16"/>
        </w:rPr>
        <w:t>Herramientas y recursos</w:t>
      </w:r>
    </w:p>
    <w:tbl>
      <w:tblPr>
        <w:tblStyle w:val="TableGrid"/>
        <w:tblW w:type="auto" w:w="0"/>
        <w:jc w:val="center"/>
        <w:tblLayout w:type="fixed"/>
        <w:tblLook w:firstColumn="1" w:firstRow="1" w:lastColumn="0" w:lastRow="0" w:noHBand="0" w:noVBand="1" w:val="04A0"/>
      </w:tblPr>
      <w:tblGrid>
        <w:gridCol w:w="1587"/>
        <w:gridCol w:w="3288"/>
      </w:tblGrid>
      <w:tr>
        <w:trPr>
          <w:tblHeader w:val="true"/>
          <w:cantSplit w:val="true"/>
        </w:trPr>
        <w:tc>
          <w:tcPr>
            <w:tcW w:type="dxa" w:w="1587"/>
            <w:shd w:val="clear" w:color="auto" w:fill="E7E6E6"/>
          </w:tcPr>
          <w:p>
            <w:pPr>
              <w:keepNext/>
              <w:jc w:val="center"/>
            </w:pPr>
            <w:r>
              <w:rPr>
                <w:b/>
                <w:i w:val="0"/>
                <w:smallCaps w:val="0"/>
                <w:sz w:val="16"/>
              </w:rPr>
              <w:t>Recurso</w:t>
            </w:r>
          </w:p>
        </w:tc>
        <w:tc>
          <w:tcPr>
            <w:tcW w:type="dxa" w:w="3288"/>
            <w:shd w:val="clear" w:color="auto" w:fill="E7E6E6"/>
          </w:tcPr>
          <w:p>
            <w:pPr>
              <w:keepNext/>
              <w:jc w:val="center"/>
            </w:pPr>
            <w:r>
              <w:rPr>
                <w:b/>
                <w:i w:val="0"/>
                <w:smallCaps w:val="0"/>
                <w:sz w:val="16"/>
              </w:rPr>
              <w:t>Descripción</w:t>
            </w:r>
          </w:p>
        </w:tc>
      </w:tr>
      <w:tr>
        <w:trPr>
          <w:cantSplit w:val="true"/>
        </w:trPr>
        <w:tc>
          <w:tcPr>
            <w:tcW w:type="dxa" w:w="1587"/>
          </w:tcPr>
          <w:p>
            <w:pPr>
              <w:keepNext/>
              <w:jc w:val="left"/>
            </w:pPr>
            <w:r>
              <w:rPr>
                <w:b w:val="0"/>
                <w:i w:val="0"/>
                <w:smallCaps w:val="0"/>
                <w:sz w:val="16"/>
              </w:rPr>
              <w:t>Lenguaje de programación</w:t>
            </w:r>
          </w:p>
        </w:tc>
        <w:tc>
          <w:tcPr>
            <w:tcW w:type="dxa" w:w="3288"/>
          </w:tcPr>
          <w:p>
            <w:pPr>
              <w:keepNext/>
              <w:jc w:val="left"/>
            </w:pPr>
            <w:r>
              <w:rPr>
                <w:b w:val="0"/>
                <w:i w:val="0"/>
                <w:smallCaps w:val="0"/>
                <w:sz w:val="16"/>
              </w:rPr>
              <w:t>Python 3.13.14 (requiere Python 3.12 o superior).</w:t>
            </w:r>
          </w:p>
        </w:tc>
      </w:tr>
      <w:tr>
        <w:trPr>
          <w:cantSplit w:val="true"/>
        </w:trPr>
        <w:tc>
          <w:tcPr>
            <w:tcW w:type="dxa" w:w="1587"/>
          </w:tcPr>
          <w:p>
            <w:pPr>
              <w:keepNext/>
              <w:jc w:val="left"/>
            </w:pPr>
            <w:r>
              <w:rPr>
                <w:b w:val="0"/>
                <w:i w:val="0"/>
                <w:smallCaps w:val="0"/>
                <w:sz w:val="16"/>
              </w:rPr>
              <w:t>Bibliotecas</w:t>
            </w:r>
          </w:p>
        </w:tc>
        <w:tc>
          <w:tcPr>
            <w:tcW w:type="dxa" w:w="3288"/>
          </w:tcPr>
          <w:p>
            <w:pPr>
              <w:keepNext/>
              <w:jc w:val="left"/>
            </w:pPr>
            <w:r>
              <w:rPr>
                <w:b w:val="0"/>
                <w:i w:val="0"/>
                <w:smallCaps w:val="0"/>
                <w:sz w:val="16"/>
              </w:rPr>
              <w:t>SimPy 4.1.2, NumPy 2.5.4, pandas 3.0.6, Matplotlib 3.11.2.</w:t>
            </w:r>
          </w:p>
        </w:tc>
      </w:tr>
      <w:tr>
        <w:trPr>
          <w:cantSplit w:val="true"/>
        </w:trPr>
        <w:tc>
          <w:tcPr>
            <w:tcW w:type="dxa" w:w="1587"/>
          </w:tcPr>
          <w:p>
            <w:pPr>
              <w:keepNext/>
              <w:jc w:val="left"/>
            </w:pPr>
            <w:r>
              <w:rPr>
                <w:b w:val="0"/>
                <w:i w:val="0"/>
                <w:smallCaps w:val="0"/>
                <w:sz w:val="16"/>
              </w:rPr>
              <w:t>Software</w:t>
            </w:r>
          </w:p>
        </w:tc>
        <w:tc>
          <w:tcPr>
            <w:tcW w:type="dxa" w:w="3288"/>
          </w:tcPr>
          <w:p>
            <w:pPr>
              <w:keepNext/>
              <w:jc w:val="left"/>
            </w:pPr>
            <w:r>
              <w:rPr>
                <w:b w:val="0"/>
                <w:i w:val="0"/>
                <w:smallCaps w:val="0"/>
                <w:sz w:val="16"/>
              </w:rPr>
              <w:t>Entorno virtual .venv; pruebas automáticas con pytest 9.1.1.</w:t>
            </w:r>
          </w:p>
        </w:tc>
      </w:tr>
      <w:tr>
        <w:trPr>
          <w:cantSplit w:val="true"/>
        </w:trPr>
        <w:tc>
          <w:tcPr>
            <w:tcW w:type="dxa" w:w="1587"/>
          </w:tcPr>
          <w:p>
            <w:pPr>
              <w:keepNext/>
              <w:jc w:val="left"/>
            </w:pPr>
            <w:r>
              <w:rPr>
                <w:b w:val="0"/>
                <w:i w:val="0"/>
                <w:smallCaps w:val="0"/>
                <w:sz w:val="16"/>
              </w:rPr>
              <w:t>Hardware</w:t>
            </w:r>
          </w:p>
        </w:tc>
        <w:tc>
          <w:tcPr>
            <w:tcW w:type="dxa" w:w="3288"/>
          </w:tcPr>
          <w:p>
            <w:pPr>
              <w:keepNext/>
              <w:jc w:val="left"/>
            </w:pPr>
            <w:r>
              <w:rPr>
                <w:b w:val="0"/>
                <w:i w:val="0"/>
                <w:smallCaps w:val="0"/>
                <w:sz w:val="16"/>
              </w:rPr>
              <w:t>AMD Ryzen 7 7445HS, 14 GiB de RAM.</w:t>
            </w:r>
          </w:p>
        </w:tc>
      </w:tr>
      <w:tr>
        <w:trPr>
          <w:cantSplit w:val="true"/>
        </w:trPr>
        <w:tc>
          <w:tcPr>
            <w:tcW w:type="dxa" w:w="1587"/>
          </w:tcPr>
          <w:p>
            <w:pPr>
              <w:keepNext/>
              <w:jc w:val="left"/>
            </w:pPr>
            <w:r>
              <w:rPr>
                <w:b w:val="0"/>
                <w:i w:val="0"/>
                <w:smallCaps w:val="0"/>
                <w:sz w:val="16"/>
              </w:rPr>
              <w:t>Conjunto de datos</w:t>
            </w:r>
          </w:p>
        </w:tc>
        <w:tc>
          <w:tcPr>
            <w:tcW w:type="dxa" w:w="3288"/>
          </w:tcPr>
          <w:p>
            <w:pPr>
              <w:keepNext/>
              <w:jc w:val="left"/>
            </w:pPr>
            <w:r>
              <w:rPr>
                <w:b w:val="0"/>
                <w:i w:val="0"/>
                <w:smallCaps w:val="0"/>
                <w:sz w:val="16"/>
              </w:rPr>
              <w:t>No se usan datos reales. Los parámetros (llegadas de 3 muebles/h, tiempos de 8, 10, 15 y 12 min, 30 réplicas de 1 000 h, 100 h de calentamiento y semilla 2026) son supuestos guardados en archivos de configuración (sección III-D-4).</w:t>
            </w:r>
          </w:p>
        </w:tc>
      </w:tr>
      <w:tr>
        <w:trPr>
          <w:cantSplit w:val="true"/>
        </w:trPr>
        <w:tc>
          <w:tcPr>
            <w:tcW w:type="dxa" w:w="1587"/>
          </w:tcPr>
          <w:p>
            <w:pPr>
              <w:jc w:val="left"/>
            </w:pPr>
            <w:r>
              <w:rPr>
                <w:b w:val="0"/>
                <w:i w:val="0"/>
                <w:smallCaps w:val="0"/>
                <w:sz w:val="16"/>
              </w:rPr>
              <w:t>Modelos matemáticos</w:t>
            </w:r>
          </w:p>
        </w:tc>
        <w:tc>
          <w:tcPr>
            <w:tcW w:type="dxa" w:w="3288"/>
          </w:tcPr>
          <w:p>
            <w:pPr>
              <w:jc w:val="left"/>
            </w:pPr>
            <w:r>
              <w:rPr>
                <w:b w:val="0"/>
                <w:i w:val="0"/>
                <w:smallCaps w:val="0"/>
                <w:sz w:val="16"/>
              </w:rPr>
              <w:t>Capacidad y utilización, M/M/1, Ley de Little y error porcentual (sección III-D-5).</w:t>
            </w:r>
          </w:p>
        </w:tc>
      </w:tr>
    </w:tbl>
    <w:p>
      <w:pPr>
        <w:spacing w:before="0" w:after="80"/>
        <w:jc w:val="both"/>
      </w:pPr>
    </w:p>
    <w:p>
      <w:pPr>
        <w:spacing w:before="100" w:after="60"/>
        <w:jc w:val="left"/>
      </w:pPr>
      <w:r>
        <w:rPr>
          <w:b w:val="0"/>
          <w:i/>
          <w:smallCaps w:val="0"/>
          <w:sz w:val="20"/>
        </w:rPr>
        <w:t>D. Procedimiento</w:t>
      </w:r>
    </w:p>
    <w:p>
      <w:pPr>
        <w:spacing w:before="0" w:after="0"/>
        <w:ind w:firstLine="204"/>
        <w:jc w:val="both"/>
      </w:pPr>
      <w:r>
        <w:rPr>
          <w:b w:val="0"/>
          <w:i/>
          <w:smallCaps w:val="0"/>
        </w:rPr>
        <w:t xml:space="preserve">1) Identificación y análisis del problema: </w:t>
      </w:r>
      <w:r>
        <w:rPr>
          <w:b w:val="0"/>
          <w:i w:val="0"/>
          <w:smallCaps w:val="0"/>
        </w:rPr>
        <w:t>Se planteó una línea de fabricación de muebles de madera compuesta por cuatro estaciones en serie: corte, lijado, ensamblaje y acabado. El problema consiste en identificar la estación que limita la capacidad de producción y evaluar alternativas para reducir su congestión. Cada estación dispone de un recurso y una cola independiente, atendida por orden de llegada (FIFO) y sin límite de capacidad. El modelo supone disponibilidad continua de materiales y excluye fallas de maquinaria, defectos, traslados y reprocesos.</w:t>
      </w:r>
    </w:p>
    <w:p>
      <w:pPr>
        <w:spacing w:before="60" w:after="60"/>
        <w:jc w:val="center"/>
      </w:pPr>
      <w:r>
        <w:rPr>
          <w:b w:val="0"/>
          <w:i/>
          <w:smallCaps w:val="0"/>
          <w:sz w:val="18"/>
        </w:rPr>
        <w:t>Entrada → Corte → Lijado → Ensamblaje → Acabado → Mueble terminado</w:t>
      </w:r>
    </w:p>
    <w:p>
      <w:pPr>
        <w:spacing w:before="0" w:after="0"/>
        <w:ind w:firstLine="204"/>
        <w:jc w:val="both"/>
      </w:pPr>
      <w:r>
        <w:rPr>
          <w:b w:val="0"/>
          <w:i/>
          <w:smallCaps w:val="0"/>
        </w:rPr>
        <w:t xml:space="preserve">2) Revisión de literatura científica: </w:t>
      </w:r>
      <w:r>
        <w:rPr>
          <w:b w:val="0"/>
          <w:i w:val="0"/>
          <w:smallCaps w:val="0"/>
        </w:rPr>
        <w:t>Se revisaron los trabajos científicos presentados en la sección I. Los estudios sobre simulación en manufactura [6], [7] y fabricación de muebles [1]–[3] fundamentaron la selección del método. Las investigaciones sobre cuellos de botella [4], [5] permitieron establecer los indicadores de evaluación, mientras que los trabajos sobre teoría de colas [8]–[10] proporcionaron las bases matemáticas para contrastar los resultados de la simulación.</w:t>
      </w:r>
    </w:p>
    <w:p>
      <w:pPr>
        <w:spacing w:before="0" w:after="0"/>
        <w:ind w:firstLine="204"/>
        <w:jc w:val="both"/>
      </w:pPr>
      <w:r>
        <w:rPr>
          <w:b w:val="0"/>
          <w:i/>
          <w:smallCaps w:val="0"/>
        </w:rPr>
        <w:t xml:space="preserve">3) Selección de los modelos o métodos: </w:t>
      </w:r>
      <w:r>
        <w:rPr>
          <w:b w:val="0"/>
          <w:i w:val="0"/>
          <w:smallCaps w:val="0"/>
        </w:rPr>
        <w:t>Se utilizó un modelo de simulación de eventos discretos, estocástico y dinámico. Los cambios de estado ocurren en eventos específicos, como llegadas, inicios y finalizaciones de operaciones. Su carácter estocástico se debe a que los tiempos entre llegadas y los tiempos de servicio siguen distribuciones exponenciales. Para evaluar el comportamiento de las estaciones se empleó el modelo de colas M/M/1, dado que cada una dispone de un único recurso. También se aplicaron la Ley de Little y el error porcentual para comprobar la correspondencia entre los resultados simulados y teóricos [10].</w:t>
      </w:r>
    </w:p>
    <w:p>
      <w:pPr>
        <w:spacing w:before="0" w:after="0"/>
        <w:ind w:firstLine="204"/>
        <w:jc w:val="both"/>
      </w:pPr>
      <w:r>
        <w:rPr>
          <w:b w:val="0"/>
          <w:i/>
          <w:smallCaps w:val="0"/>
        </w:rPr>
        <w:t xml:space="preserve">4) Definición de variables y parámetros: </w:t>
      </w:r>
      <w:r>
        <w:rPr>
          <w:b w:val="0"/>
          <w:i w:val="0"/>
          <w:smallCaps w:val="0"/>
        </w:rPr>
        <w:t>Se definieron las entidades, recursos, eventos, variables de estado e indicadores necesarios para representar el funcionamiento de la línea de producción. Estos elementos se presentan en la Tabla II, mientras que la Tabla III recoge los parámetros iniciales de las cuatro estaciones, incluyendo el número de recursos, los tiempos medios de procesamiento y sus capacidades.</w:t>
      </w:r>
    </w:p>
    <w:p>
      <w:pPr>
        <w:keepNext/>
        <w:spacing w:before="120" w:after="0"/>
        <w:jc w:val="center"/>
      </w:pPr>
      <w:r>
        <w:rPr>
          <w:b w:val="0"/>
          <w:i w:val="0"/>
          <w:smallCaps/>
          <w:sz w:val="16"/>
        </w:rPr>
        <w:t>Tabla II</w:t>
      </w:r>
    </w:p>
    <w:p>
      <w:pPr>
        <w:keepNext/>
        <w:spacing w:before="0" w:after="60"/>
        <w:jc w:val="center"/>
      </w:pPr>
      <w:r>
        <w:rPr>
          <w:b w:val="0"/>
          <w:i w:val="0"/>
          <w:smallCaps/>
          <w:sz w:val="16"/>
        </w:rPr>
        <w:t>Elementos del modelo de simulación</w:t>
      </w:r>
    </w:p>
    <w:tbl>
      <w:tblPr>
        <w:tblStyle w:val="TableGrid"/>
        <w:tblW w:type="auto" w:w="0"/>
        <w:jc w:val="center"/>
        <w:tblLayout w:type="fixed"/>
        <w:tblLook w:firstColumn="1" w:firstRow="1" w:lastColumn="0" w:lastRow="0" w:noHBand="0" w:noVBand="1" w:val="04A0"/>
      </w:tblPr>
      <w:tblGrid>
        <w:gridCol w:w="1417"/>
        <w:gridCol w:w="3458"/>
      </w:tblGrid>
      <w:tr>
        <w:trPr>
          <w:tblHeader w:val="true"/>
          <w:cantSplit w:val="true"/>
        </w:trPr>
        <w:tc>
          <w:tcPr>
            <w:tcW w:type="dxa" w:w="1417"/>
            <w:shd w:val="clear" w:color="auto" w:fill="E7E6E6"/>
          </w:tcPr>
          <w:p>
            <w:pPr>
              <w:keepNext/>
              <w:jc w:val="center"/>
            </w:pPr>
            <w:r>
              <w:rPr>
                <w:b/>
                <w:i w:val="0"/>
                <w:smallCaps w:val="0"/>
                <w:sz w:val="16"/>
              </w:rPr>
              <w:t>Elemento</w:t>
            </w:r>
          </w:p>
        </w:tc>
        <w:tc>
          <w:tcPr>
            <w:tcW w:type="dxa" w:w="3458"/>
            <w:shd w:val="clear" w:color="auto" w:fill="E7E6E6"/>
          </w:tcPr>
          <w:p>
            <w:pPr>
              <w:keepNext/>
              <w:jc w:val="center"/>
            </w:pPr>
            <w:r>
              <w:rPr>
                <w:b/>
                <w:i w:val="0"/>
                <w:smallCaps w:val="0"/>
                <w:sz w:val="16"/>
              </w:rPr>
              <w:t>Definición operacional</w:t>
            </w:r>
          </w:p>
        </w:tc>
      </w:tr>
      <w:tr>
        <w:trPr>
          <w:cantSplit w:val="true"/>
        </w:trPr>
        <w:tc>
          <w:tcPr>
            <w:tcW w:type="dxa" w:w="1417"/>
          </w:tcPr>
          <w:p>
            <w:pPr>
              <w:keepNext/>
              <w:jc w:val="left"/>
            </w:pPr>
            <w:r>
              <w:rPr>
                <w:b w:val="0"/>
                <w:i w:val="0"/>
                <w:smallCaps w:val="0"/>
                <w:sz w:val="16"/>
              </w:rPr>
              <w:t>Entidad</w:t>
            </w:r>
          </w:p>
        </w:tc>
        <w:tc>
          <w:tcPr>
            <w:tcW w:type="dxa" w:w="3458"/>
          </w:tcPr>
          <w:p>
            <w:pPr>
              <w:keepNext/>
              <w:jc w:val="left"/>
            </w:pPr>
            <w:r>
              <w:rPr>
                <w:b w:val="0"/>
                <w:i w:val="0"/>
                <w:smallCaps w:val="0"/>
                <w:sz w:val="16"/>
              </w:rPr>
              <w:t>Un mueble que pasa por corte, lijado, ensamblaje y acabado.</w:t>
            </w:r>
          </w:p>
        </w:tc>
      </w:tr>
      <w:tr>
        <w:trPr>
          <w:cantSplit w:val="true"/>
        </w:trPr>
        <w:tc>
          <w:tcPr>
            <w:tcW w:type="dxa" w:w="1417"/>
          </w:tcPr>
          <w:p>
            <w:pPr>
              <w:keepNext/>
              <w:jc w:val="left"/>
            </w:pPr>
            <w:r>
              <w:rPr>
                <w:b w:val="0"/>
                <w:i w:val="0"/>
                <w:smallCaps w:val="0"/>
                <w:sz w:val="16"/>
              </w:rPr>
              <w:t>Recursos</w:t>
            </w:r>
          </w:p>
        </w:tc>
        <w:tc>
          <w:tcPr>
            <w:tcW w:type="dxa" w:w="3458"/>
          </w:tcPr>
          <w:p>
            <w:pPr>
              <w:keepNext/>
              <w:jc w:val="left"/>
            </w:pPr>
            <w:r>
              <w:rPr>
                <w:b w:val="0"/>
                <w:i w:val="0"/>
                <w:smallCaps w:val="0"/>
                <w:sz w:val="16"/>
              </w:rPr>
              <w:t>Operario y equipo de cada estación; cada uno atiende un mueble a la vez.</w:t>
            </w:r>
          </w:p>
        </w:tc>
      </w:tr>
      <w:tr>
        <w:trPr>
          <w:cantSplit w:val="true"/>
        </w:trPr>
        <w:tc>
          <w:tcPr>
            <w:tcW w:type="dxa" w:w="1417"/>
          </w:tcPr>
          <w:p>
            <w:pPr>
              <w:keepNext/>
              <w:jc w:val="left"/>
            </w:pPr>
            <w:r>
              <w:rPr>
                <w:b w:val="0"/>
                <w:i w:val="0"/>
                <w:smallCaps w:val="0"/>
                <w:sz w:val="16"/>
              </w:rPr>
              <w:t>Colas</w:t>
            </w:r>
          </w:p>
        </w:tc>
        <w:tc>
          <w:tcPr>
            <w:tcW w:type="dxa" w:w="3458"/>
          </w:tcPr>
          <w:p>
            <w:pPr>
              <w:keepNext/>
              <w:jc w:val="left"/>
            </w:pPr>
            <w:r>
              <w:rPr>
                <w:b w:val="0"/>
                <w:i w:val="0"/>
                <w:smallCaps w:val="0"/>
                <w:sz w:val="16"/>
              </w:rPr>
              <w:t>Muebles que esperan mientras la estación está ocupada.</w:t>
            </w:r>
          </w:p>
        </w:tc>
      </w:tr>
      <w:tr>
        <w:trPr>
          <w:cantSplit w:val="true"/>
        </w:trPr>
        <w:tc>
          <w:tcPr>
            <w:tcW w:type="dxa" w:w="1417"/>
          </w:tcPr>
          <w:p>
            <w:pPr>
              <w:keepNext/>
              <w:jc w:val="left"/>
            </w:pPr>
            <w:r>
              <w:rPr>
                <w:b w:val="0"/>
                <w:i w:val="0"/>
                <w:smallCaps w:val="0"/>
                <w:sz w:val="16"/>
              </w:rPr>
              <w:t>Eventos</w:t>
            </w:r>
          </w:p>
        </w:tc>
        <w:tc>
          <w:tcPr>
            <w:tcW w:type="dxa" w:w="3458"/>
          </w:tcPr>
          <w:p>
            <w:pPr>
              <w:keepNext/>
              <w:jc w:val="left"/>
            </w:pPr>
            <w:r>
              <w:rPr>
                <w:b w:val="0"/>
                <w:i w:val="0"/>
                <w:smallCaps w:val="0"/>
                <w:sz w:val="16"/>
              </w:rPr>
              <w:t>Llegada, entrada a la cola, inicio y fin de una operación, y salida del mueble terminado.</w:t>
            </w:r>
          </w:p>
        </w:tc>
      </w:tr>
      <w:tr>
        <w:trPr>
          <w:cantSplit w:val="true"/>
        </w:trPr>
        <w:tc>
          <w:tcPr>
            <w:tcW w:type="dxa" w:w="1417"/>
          </w:tcPr>
          <w:p>
            <w:pPr>
              <w:keepNext/>
              <w:jc w:val="left"/>
            </w:pPr>
            <w:r>
              <w:rPr>
                <w:b w:val="0"/>
                <w:i w:val="0"/>
                <w:smallCaps w:val="0"/>
                <w:sz w:val="16"/>
              </w:rPr>
              <w:t>Variables de estado</w:t>
            </w:r>
          </w:p>
        </w:tc>
        <w:tc>
          <w:tcPr>
            <w:tcW w:type="dxa" w:w="3458"/>
          </w:tcPr>
          <w:p>
            <w:pPr>
              <w:keepNext/>
              <w:jc w:val="left"/>
            </w:pPr>
            <w:r>
              <w:rPr>
                <w:b w:val="0"/>
                <w:i w:val="0"/>
                <w:smallCaps w:val="0"/>
                <w:sz w:val="16"/>
              </w:rPr>
              <w:t xml:space="preserve">Muebles en cola </w:t>
            </w:r>
            <w:r>
              <w:rPr>
                <w:b w:val="0"/>
                <w:i/>
                <w:smallCaps w:val="0"/>
                <w:sz w:val="16"/>
              </w:rPr>
              <w:t>Q</w:t>
            </w:r>
            <w:r>
              <w:rPr>
                <w:b w:val="0"/>
                <w:i w:val="0"/>
                <w:smallCaps w:val="0"/>
                <w:sz w:val="16"/>
                <w:vertAlign w:val="subscript"/>
              </w:rPr>
              <w:t>i</w:t>
            </w:r>
            <w:r>
              <w:rPr>
                <w:b w:val="0"/>
                <w:i w:val="0"/>
                <w:smallCaps w:val="0"/>
                <w:sz w:val="16"/>
              </w:rPr>
              <w:t xml:space="preserve">, recursos ocupados </w:t>
            </w:r>
            <w:r>
              <w:rPr>
                <w:b w:val="0"/>
                <w:i/>
                <w:smallCaps w:val="0"/>
                <w:sz w:val="16"/>
              </w:rPr>
              <w:t>B</w:t>
            </w:r>
            <w:r>
              <w:rPr>
                <w:b w:val="0"/>
                <w:i w:val="0"/>
                <w:smallCaps w:val="0"/>
                <w:sz w:val="16"/>
                <w:vertAlign w:val="subscript"/>
              </w:rPr>
              <w:t>i</w:t>
            </w:r>
            <w:r>
              <w:rPr>
                <w:b w:val="0"/>
                <w:i w:val="0"/>
                <w:smallCaps w:val="0"/>
                <w:sz w:val="16"/>
              </w:rPr>
              <w:t xml:space="preserve"> y muebles terminados </w:t>
            </w:r>
            <w:r>
              <w:rPr>
                <w:b w:val="0"/>
                <w:i/>
                <w:smallCaps w:val="0"/>
                <w:sz w:val="16"/>
              </w:rPr>
              <w:t>N</w:t>
            </w:r>
            <w:r>
              <w:rPr>
                <w:b w:val="0"/>
                <w:i w:val="0"/>
                <w:smallCaps w:val="0"/>
                <w:sz w:val="16"/>
              </w:rPr>
              <w:t xml:space="preserve"> a lo largo del tiempo.</w:t>
            </w:r>
          </w:p>
        </w:tc>
      </w:tr>
      <w:tr>
        <w:trPr>
          <w:cantSplit w:val="true"/>
        </w:trPr>
        <w:tc>
          <w:tcPr>
            <w:tcW w:type="dxa" w:w="1417"/>
          </w:tcPr>
          <w:p>
            <w:pPr>
              <w:jc w:val="left"/>
            </w:pPr>
            <w:r>
              <w:rPr>
                <w:b w:val="0"/>
                <w:i w:val="0"/>
                <w:smallCaps w:val="0"/>
                <w:sz w:val="16"/>
              </w:rPr>
              <w:t>Indicadores</w:t>
            </w:r>
          </w:p>
        </w:tc>
        <w:tc>
          <w:tcPr>
            <w:tcW w:type="dxa" w:w="3458"/>
          </w:tcPr>
          <w:p>
            <w:pPr>
              <w:jc w:val="left"/>
            </w:pPr>
            <w:r>
              <w:rPr>
                <w:b w:val="0"/>
                <w:i w:val="0"/>
                <w:smallCaps w:val="0"/>
                <w:sz w:val="16"/>
              </w:rPr>
              <w:t>Muebles terminados, utilización, longitud de cola, tiempo de espera y tiempo total de flujo.</w:t>
            </w:r>
          </w:p>
        </w:tc>
      </w:tr>
    </w:tbl>
    <w:p>
      <w:pPr>
        <w:spacing w:before="0" w:after="80"/>
        <w:jc w:val="both"/>
      </w:pPr>
    </w:p>
    <w:p>
      <w:pPr>
        <w:spacing w:before="0" w:after="0"/>
        <w:ind w:firstLine="204"/>
        <w:jc w:val="both"/>
      </w:pPr>
      <w:r>
        <w:rPr>
          <w:b w:val="0"/>
          <w:i w:val="0"/>
          <w:smallCaps w:val="0"/>
          <w:sz w:val="20"/>
        </w:rPr>
        <w:t>Las llegadas de muebles se modelaron mediante un proceso de Poisson con una tasa media de 3 muebles por hora. Los tiempos de procesamiento siguen distribuciones exponenciales, con medias de 8, 10, 15 y 12 minutos para corte, lijado, ensamblaje y acabado, respectivamente. Los parámetros son supuestos académicos y se encuentran definidos en los archivos de configuración del programa.</w:t>
      </w:r>
    </w:p>
    <w:p>
      <w:pPr>
        <w:keepNext/>
        <w:spacing w:before="120" w:after="0"/>
        <w:jc w:val="center"/>
      </w:pPr>
      <w:r>
        <w:rPr>
          <w:b w:val="0"/>
          <w:i w:val="0"/>
          <w:smallCaps/>
          <w:sz w:val="16"/>
        </w:rPr>
        <w:t>Tabla III</w:t>
      </w:r>
    </w:p>
    <w:p>
      <w:pPr>
        <w:keepNext/>
        <w:spacing w:before="0" w:after="60"/>
        <w:jc w:val="center"/>
      </w:pPr>
      <w:r>
        <w:rPr>
          <w:b w:val="0"/>
          <w:i w:val="0"/>
          <w:smallCaps/>
          <w:sz w:val="16"/>
        </w:rPr>
        <w:t>Parámetros de la línea base</w:t>
      </w:r>
    </w:p>
    <w:tbl>
      <w:tblPr>
        <w:tblStyle w:val="TableGrid"/>
        <w:tblW w:type="auto" w:w="0"/>
        <w:jc w:val="center"/>
        <w:tblLayout w:type="fixed"/>
        <w:tblLook w:firstColumn="1" w:firstRow="1" w:lastColumn="0" w:lastRow="0" w:noHBand="0" w:noVBand="1" w:val="04A0"/>
      </w:tblPr>
      <w:tblGrid>
        <w:gridCol w:w="1077"/>
        <w:gridCol w:w="454"/>
        <w:gridCol w:w="1077"/>
        <w:gridCol w:w="1134"/>
        <w:gridCol w:w="1134"/>
      </w:tblGrid>
      <w:tr>
        <w:trPr>
          <w:tblHeader w:val="true"/>
          <w:cantSplit w:val="true"/>
        </w:trPr>
        <w:tc>
          <w:tcPr>
            <w:tcW w:type="dxa" w:w="1077"/>
            <w:shd w:val="clear" w:color="auto" w:fill="E7E6E6"/>
          </w:tcPr>
          <w:p>
            <w:pPr>
              <w:keepNext/>
              <w:jc w:val="center"/>
            </w:pPr>
            <w:r>
              <w:rPr>
                <w:b/>
                <w:i w:val="0"/>
                <w:smallCaps w:val="0"/>
                <w:sz w:val="16"/>
              </w:rPr>
              <w:t>Estación</w:t>
            </w:r>
          </w:p>
        </w:tc>
        <w:tc>
          <w:tcPr>
            <w:tcW w:type="dxa" w:w="454"/>
            <w:shd w:val="clear" w:color="auto" w:fill="E7E6E6"/>
          </w:tcPr>
          <w:p>
            <w:pPr>
              <w:keepNext/>
              <w:jc w:val="center"/>
            </w:pPr>
            <w:r>
              <w:rPr>
                <w:b/>
                <w:i/>
                <w:smallCaps w:val="0"/>
                <w:sz w:val="16"/>
              </w:rPr>
              <w:t>c</w:t>
            </w:r>
            <w:r>
              <w:rPr>
                <w:b/>
                <w:i w:val="0"/>
                <w:smallCaps w:val="0"/>
                <w:sz w:val="16"/>
                <w:vertAlign w:val="subscript"/>
              </w:rPr>
              <w:t>i</w:t>
            </w:r>
          </w:p>
        </w:tc>
        <w:tc>
          <w:tcPr>
            <w:tcW w:type="dxa" w:w="1077"/>
            <w:shd w:val="clear" w:color="auto" w:fill="E7E6E6"/>
          </w:tcPr>
          <w:p>
            <w:pPr>
              <w:keepNext/>
              <w:jc w:val="center"/>
            </w:pPr>
            <w:r>
              <w:rPr>
                <w:b/>
                <w:i/>
                <w:smallCaps w:val="0"/>
                <w:sz w:val="16"/>
              </w:rPr>
              <w:t>t</w:t>
            </w:r>
            <w:r>
              <w:rPr>
                <w:b/>
                <w:i w:val="0"/>
                <w:smallCaps w:val="0"/>
                <w:sz w:val="16"/>
                <w:vertAlign w:val="subscript"/>
              </w:rPr>
              <w:t>i</w:t>
            </w:r>
            <w:r>
              <w:rPr>
                <w:b/>
                <w:i w:val="0"/>
                <w:smallCaps w:val="0"/>
                <w:sz w:val="16"/>
              </w:rPr>
              <w:t xml:space="preserve"> (min)</w:t>
            </w:r>
          </w:p>
        </w:tc>
        <w:tc>
          <w:tcPr>
            <w:tcW w:type="dxa" w:w="1134"/>
            <w:shd w:val="clear" w:color="auto" w:fill="E7E6E6"/>
          </w:tcPr>
          <w:p>
            <w:pPr>
              <w:keepNext/>
              <w:jc w:val="center"/>
            </w:pPr>
            <w:r>
              <w:rPr>
                <w:b/>
                <w:i/>
                <w:smallCaps w:val="0"/>
                <w:sz w:val="16"/>
              </w:rPr>
              <w:t>μ</w:t>
            </w:r>
            <w:r>
              <w:rPr>
                <w:b/>
                <w:i w:val="0"/>
                <w:smallCaps w:val="0"/>
                <w:sz w:val="16"/>
                <w:vertAlign w:val="subscript"/>
              </w:rPr>
              <w:t>i</w:t>
            </w:r>
            <w:r>
              <w:rPr>
                <w:b/>
                <w:i w:val="0"/>
                <w:smallCaps w:val="0"/>
                <w:sz w:val="16"/>
              </w:rPr>
              <w:t xml:space="preserve"> (muebles/h)</w:t>
            </w:r>
          </w:p>
        </w:tc>
        <w:tc>
          <w:tcPr>
            <w:tcW w:type="dxa" w:w="1134"/>
            <w:shd w:val="clear" w:color="auto" w:fill="E7E6E6"/>
          </w:tcPr>
          <w:p>
            <w:pPr>
              <w:keepNext/>
              <w:jc w:val="center"/>
            </w:pPr>
            <w:r>
              <w:rPr>
                <w:b/>
                <w:i/>
                <w:smallCaps w:val="0"/>
                <w:sz w:val="16"/>
              </w:rPr>
              <w:t>C</w:t>
            </w:r>
            <w:r>
              <w:rPr>
                <w:b/>
                <w:i w:val="0"/>
                <w:smallCaps w:val="0"/>
                <w:sz w:val="16"/>
                <w:vertAlign w:val="subscript"/>
              </w:rPr>
              <w:t>i</w:t>
            </w:r>
            <w:r>
              <w:rPr>
                <w:b/>
                <w:i w:val="0"/>
                <w:smallCaps w:val="0"/>
                <w:sz w:val="16"/>
              </w:rPr>
              <w:t xml:space="preserve"> (muebles/h)</w:t>
            </w:r>
          </w:p>
        </w:tc>
      </w:tr>
      <w:tr>
        <w:trPr>
          <w:cantSplit w:val="true"/>
        </w:trPr>
        <w:tc>
          <w:tcPr>
            <w:tcW w:type="dxa" w:w="1077"/>
          </w:tcPr>
          <w:p>
            <w:pPr>
              <w:keepNext/>
              <w:jc w:val="left"/>
            </w:pPr>
            <w:r>
              <w:rPr>
                <w:b w:val="0"/>
                <w:i w:val="0"/>
                <w:smallCaps w:val="0"/>
                <w:sz w:val="16"/>
              </w:rPr>
              <w:t>Corte</w:t>
            </w:r>
          </w:p>
        </w:tc>
        <w:tc>
          <w:tcPr>
            <w:tcW w:type="dxa" w:w="454"/>
          </w:tcPr>
          <w:p>
            <w:pPr>
              <w:keepNext/>
              <w:jc w:val="center"/>
            </w:pPr>
            <w:r>
              <w:rPr>
                <w:b w:val="0"/>
                <w:i w:val="0"/>
                <w:smallCaps w:val="0"/>
                <w:sz w:val="16"/>
              </w:rPr>
              <w:t>1</w:t>
            </w:r>
          </w:p>
        </w:tc>
        <w:tc>
          <w:tcPr>
            <w:tcW w:type="dxa" w:w="1077"/>
          </w:tcPr>
          <w:p>
            <w:pPr>
              <w:keepNext/>
              <w:jc w:val="center"/>
            </w:pPr>
            <w:r>
              <w:rPr>
                <w:b w:val="0"/>
                <w:i w:val="0"/>
                <w:smallCaps w:val="0"/>
                <w:sz w:val="16"/>
              </w:rPr>
              <w:t>8</w:t>
            </w:r>
          </w:p>
        </w:tc>
        <w:tc>
          <w:tcPr>
            <w:tcW w:type="dxa" w:w="1134"/>
          </w:tcPr>
          <w:p>
            <w:pPr>
              <w:keepNext/>
              <w:jc w:val="center"/>
            </w:pPr>
            <w:r>
              <w:rPr>
                <w:b w:val="0"/>
                <w:i w:val="0"/>
                <w:smallCaps w:val="0"/>
                <w:sz w:val="16"/>
              </w:rPr>
              <w:t>7,50</w:t>
            </w:r>
          </w:p>
        </w:tc>
        <w:tc>
          <w:tcPr>
            <w:tcW w:type="dxa" w:w="1134"/>
          </w:tcPr>
          <w:p>
            <w:pPr>
              <w:keepNext/>
              <w:jc w:val="center"/>
            </w:pPr>
            <w:r>
              <w:rPr>
                <w:b w:val="0"/>
                <w:i w:val="0"/>
                <w:smallCaps w:val="0"/>
                <w:sz w:val="16"/>
              </w:rPr>
              <w:t>7,50</w:t>
            </w:r>
          </w:p>
        </w:tc>
      </w:tr>
      <w:tr>
        <w:trPr>
          <w:cantSplit w:val="true"/>
        </w:trPr>
        <w:tc>
          <w:tcPr>
            <w:tcW w:type="dxa" w:w="1077"/>
          </w:tcPr>
          <w:p>
            <w:pPr>
              <w:keepNext/>
              <w:jc w:val="left"/>
            </w:pPr>
            <w:r>
              <w:rPr>
                <w:b w:val="0"/>
                <w:i w:val="0"/>
                <w:smallCaps w:val="0"/>
                <w:sz w:val="16"/>
              </w:rPr>
              <w:t>Lijado</w:t>
            </w:r>
          </w:p>
        </w:tc>
        <w:tc>
          <w:tcPr>
            <w:tcW w:type="dxa" w:w="454"/>
          </w:tcPr>
          <w:p>
            <w:pPr>
              <w:keepNext/>
              <w:jc w:val="center"/>
            </w:pPr>
            <w:r>
              <w:rPr>
                <w:b w:val="0"/>
                <w:i w:val="0"/>
                <w:smallCaps w:val="0"/>
                <w:sz w:val="16"/>
              </w:rPr>
              <w:t>1</w:t>
            </w:r>
          </w:p>
        </w:tc>
        <w:tc>
          <w:tcPr>
            <w:tcW w:type="dxa" w:w="1077"/>
          </w:tcPr>
          <w:p>
            <w:pPr>
              <w:keepNext/>
              <w:jc w:val="center"/>
            </w:pPr>
            <w:r>
              <w:rPr>
                <w:b w:val="0"/>
                <w:i w:val="0"/>
                <w:smallCaps w:val="0"/>
                <w:sz w:val="16"/>
              </w:rPr>
              <w:t>10</w:t>
            </w:r>
          </w:p>
        </w:tc>
        <w:tc>
          <w:tcPr>
            <w:tcW w:type="dxa" w:w="1134"/>
          </w:tcPr>
          <w:p>
            <w:pPr>
              <w:keepNext/>
              <w:jc w:val="center"/>
            </w:pPr>
            <w:r>
              <w:rPr>
                <w:b w:val="0"/>
                <w:i w:val="0"/>
                <w:smallCaps w:val="0"/>
                <w:sz w:val="16"/>
              </w:rPr>
              <w:t>6,00</w:t>
            </w:r>
          </w:p>
        </w:tc>
        <w:tc>
          <w:tcPr>
            <w:tcW w:type="dxa" w:w="1134"/>
          </w:tcPr>
          <w:p>
            <w:pPr>
              <w:keepNext/>
              <w:jc w:val="center"/>
            </w:pPr>
            <w:r>
              <w:rPr>
                <w:b w:val="0"/>
                <w:i w:val="0"/>
                <w:smallCaps w:val="0"/>
                <w:sz w:val="16"/>
              </w:rPr>
              <w:t>6,00</w:t>
            </w:r>
          </w:p>
        </w:tc>
      </w:tr>
      <w:tr>
        <w:trPr>
          <w:cantSplit w:val="true"/>
        </w:trPr>
        <w:tc>
          <w:tcPr>
            <w:tcW w:type="dxa" w:w="1077"/>
          </w:tcPr>
          <w:p>
            <w:pPr>
              <w:keepNext/>
              <w:jc w:val="left"/>
            </w:pPr>
            <w:r>
              <w:rPr>
                <w:b w:val="0"/>
                <w:i w:val="0"/>
                <w:smallCaps w:val="0"/>
                <w:sz w:val="16"/>
              </w:rPr>
              <w:t>Ensamblaje</w:t>
            </w:r>
          </w:p>
        </w:tc>
        <w:tc>
          <w:tcPr>
            <w:tcW w:type="dxa" w:w="454"/>
          </w:tcPr>
          <w:p>
            <w:pPr>
              <w:keepNext/>
              <w:jc w:val="center"/>
            </w:pPr>
            <w:r>
              <w:rPr>
                <w:b w:val="0"/>
                <w:i w:val="0"/>
                <w:smallCaps w:val="0"/>
                <w:sz w:val="16"/>
              </w:rPr>
              <w:t>1</w:t>
            </w:r>
          </w:p>
        </w:tc>
        <w:tc>
          <w:tcPr>
            <w:tcW w:type="dxa" w:w="1077"/>
          </w:tcPr>
          <w:p>
            <w:pPr>
              <w:keepNext/>
              <w:jc w:val="center"/>
            </w:pPr>
            <w:r>
              <w:rPr>
                <w:b w:val="0"/>
                <w:i w:val="0"/>
                <w:smallCaps w:val="0"/>
                <w:sz w:val="16"/>
              </w:rPr>
              <w:t>15</w:t>
            </w:r>
          </w:p>
        </w:tc>
        <w:tc>
          <w:tcPr>
            <w:tcW w:type="dxa" w:w="1134"/>
          </w:tcPr>
          <w:p>
            <w:pPr>
              <w:keepNext/>
              <w:jc w:val="center"/>
            </w:pPr>
            <w:r>
              <w:rPr>
                <w:b w:val="0"/>
                <w:i w:val="0"/>
                <w:smallCaps w:val="0"/>
                <w:sz w:val="16"/>
              </w:rPr>
              <w:t>4,00</w:t>
            </w:r>
          </w:p>
        </w:tc>
        <w:tc>
          <w:tcPr>
            <w:tcW w:type="dxa" w:w="1134"/>
          </w:tcPr>
          <w:p>
            <w:pPr>
              <w:keepNext/>
              <w:jc w:val="center"/>
            </w:pPr>
            <w:r>
              <w:rPr>
                <w:b w:val="0"/>
                <w:i w:val="0"/>
                <w:smallCaps w:val="0"/>
                <w:sz w:val="16"/>
              </w:rPr>
              <w:t>4,00</w:t>
            </w:r>
          </w:p>
        </w:tc>
      </w:tr>
      <w:tr>
        <w:trPr>
          <w:cantSplit w:val="true"/>
        </w:trPr>
        <w:tc>
          <w:tcPr>
            <w:tcW w:type="dxa" w:w="1077"/>
          </w:tcPr>
          <w:p>
            <w:pPr>
              <w:jc w:val="left"/>
            </w:pPr>
            <w:r>
              <w:rPr>
                <w:b w:val="0"/>
                <w:i w:val="0"/>
                <w:smallCaps w:val="0"/>
                <w:sz w:val="16"/>
              </w:rPr>
              <w:t>Acabado</w:t>
            </w:r>
          </w:p>
        </w:tc>
        <w:tc>
          <w:tcPr>
            <w:tcW w:type="dxa" w:w="454"/>
          </w:tcPr>
          <w:p>
            <w:pPr>
              <w:jc w:val="center"/>
            </w:pPr>
            <w:r>
              <w:rPr>
                <w:b w:val="0"/>
                <w:i w:val="0"/>
                <w:smallCaps w:val="0"/>
                <w:sz w:val="16"/>
              </w:rPr>
              <w:t>1</w:t>
            </w:r>
          </w:p>
        </w:tc>
        <w:tc>
          <w:tcPr>
            <w:tcW w:type="dxa" w:w="1077"/>
          </w:tcPr>
          <w:p>
            <w:pPr>
              <w:jc w:val="center"/>
            </w:pPr>
            <w:r>
              <w:rPr>
                <w:b w:val="0"/>
                <w:i w:val="0"/>
                <w:smallCaps w:val="0"/>
                <w:sz w:val="16"/>
              </w:rPr>
              <w:t>12</w:t>
            </w:r>
          </w:p>
        </w:tc>
        <w:tc>
          <w:tcPr>
            <w:tcW w:type="dxa" w:w="1134"/>
          </w:tcPr>
          <w:p>
            <w:pPr>
              <w:jc w:val="center"/>
            </w:pPr>
            <w:r>
              <w:rPr>
                <w:b w:val="0"/>
                <w:i w:val="0"/>
                <w:smallCaps w:val="0"/>
                <w:sz w:val="16"/>
              </w:rPr>
              <w:t>5,00</w:t>
            </w:r>
          </w:p>
        </w:tc>
        <w:tc>
          <w:tcPr>
            <w:tcW w:type="dxa" w:w="1134"/>
          </w:tcPr>
          <w:p>
            <w:pPr>
              <w:jc w:val="center"/>
            </w:pPr>
            <w:r>
              <w:rPr>
                <w:b w:val="0"/>
                <w:i w:val="0"/>
                <w:smallCaps w:val="0"/>
                <w:sz w:val="16"/>
              </w:rPr>
              <w:t>5,00</w:t>
            </w:r>
          </w:p>
        </w:tc>
      </w:tr>
    </w:tbl>
    <w:p>
      <w:pPr>
        <w:spacing w:before="0" w:after="80"/>
        <w:jc w:val="both"/>
      </w:pPr>
    </w:p>
    <w:p>
      <w:pPr>
        <w:spacing w:before="0" w:after="0"/>
        <w:ind w:firstLine="204"/>
        <w:jc w:val="both"/>
      </w:pPr>
      <w:r>
        <w:rPr>
          <w:b w:val="0"/>
          <w:i/>
          <w:smallCaps w:val="0"/>
        </w:rPr>
        <w:t xml:space="preserve">5) Formulación de los modelos matemáticos: </w:t>
      </w:r>
      <w:r>
        <w:rPr>
          <w:b w:val="0"/>
          <w:i w:val="0"/>
          <w:smallCaps w:val="0"/>
        </w:rPr>
        <w:t>Se calcularon las capacidades y utilizaciones de las estaciones mediante las ecuaciones (1)–(4), identificando el cuello de botella nominal como la estación de menor capacidad.</w:t>
      </w:r>
    </w:p>
    <w:p>
      <w:pPr>
        <w:tabs>
          <w:tab w:pos="2462" w:val="center"/>
          <w:tab w:pos="4924" w:val="right"/>
        </w:tabs>
        <w:spacing w:before="60" w:after="60"/>
      </w:pPr>
      <w:r>
        <w:rPr>
          <w:b w:val="0"/>
          <w:i w:val="0"/>
          <w:smallCaps w:val="0"/>
        </w:rPr>
        <w:tab/>
      </w:r>
      <w:r>
        <w:rPr>
          <w:b w:val="0"/>
          <w:i/>
          <w:smallCaps w:val="0"/>
        </w:rPr>
        <w:t>μ</w:t>
      </w:r>
      <w:r>
        <w:rPr>
          <w:b w:val="0"/>
          <w:i w:val="0"/>
          <w:smallCaps w:val="0"/>
          <w:vertAlign w:val="subscript"/>
        </w:rPr>
        <w:t>i</w:t>
      </w:r>
      <w:r>
        <w:rPr>
          <w:b w:val="0"/>
          <w:i w:val="0"/>
          <w:smallCaps w:val="0"/>
        </w:rPr>
        <w:t xml:space="preserve"> = 60 / </w:t>
      </w:r>
      <w:r>
        <w:rPr>
          <w:b w:val="0"/>
          <w:i/>
          <w:smallCaps w:val="0"/>
        </w:rPr>
        <w:t>t</w:t>
      </w:r>
      <w:r>
        <w:rPr>
          <w:b w:val="0"/>
          <w:i w:val="0"/>
          <w:smallCaps w:val="0"/>
          <w:vertAlign w:val="subscript"/>
        </w:rPr>
        <w:t>i</w:t>
      </w:r>
      <w:r>
        <w:rPr>
          <w:b w:val="0"/>
          <w:i w:val="0"/>
          <w:smallCaps w:val="0"/>
        </w:rPr>
        <w:tab/>
        <w:t>(1)</w:t>
      </w:r>
    </w:p>
    <w:p>
      <w:pPr>
        <w:tabs>
          <w:tab w:pos="2462" w:val="center"/>
          <w:tab w:pos="4924" w:val="right"/>
        </w:tabs>
        <w:spacing w:before="60" w:after="60"/>
      </w:pPr>
      <w:r>
        <w:rPr>
          <w:b w:val="0"/>
          <w:i w:val="0"/>
          <w:smallCaps w:val="0"/>
        </w:rPr>
        <w:tab/>
      </w:r>
      <w:r>
        <w:rPr>
          <w:b w:val="0"/>
          <w:i/>
          <w:smallCaps w:val="0"/>
        </w:rPr>
        <w:t>C</w:t>
      </w:r>
      <w:r>
        <w:rPr>
          <w:b w:val="0"/>
          <w:i w:val="0"/>
          <w:smallCaps w:val="0"/>
          <w:vertAlign w:val="subscript"/>
        </w:rPr>
        <w:t>i</w:t>
      </w:r>
      <w:r>
        <w:rPr>
          <w:b w:val="0"/>
          <w:i w:val="0"/>
          <w:smallCaps w:val="0"/>
        </w:rPr>
        <w:t xml:space="preserve"> = </w:t>
      </w:r>
      <w:r>
        <w:rPr>
          <w:b w:val="0"/>
          <w:i/>
          <w:smallCaps w:val="0"/>
        </w:rPr>
        <w:t>c</w:t>
      </w:r>
      <w:r>
        <w:rPr>
          <w:b w:val="0"/>
          <w:i w:val="0"/>
          <w:smallCaps w:val="0"/>
          <w:vertAlign w:val="subscript"/>
        </w:rPr>
        <w:t>i</w:t>
      </w:r>
      <w:r>
        <w:rPr>
          <w:b w:val="0"/>
          <w:i w:val="0"/>
          <w:smallCaps w:val="0"/>
        </w:rPr>
        <w:t xml:space="preserve"> · </w:t>
      </w:r>
      <w:r>
        <w:rPr>
          <w:b w:val="0"/>
          <w:i/>
          <w:smallCaps w:val="0"/>
        </w:rPr>
        <w:t>μ</w:t>
      </w:r>
      <w:r>
        <w:rPr>
          <w:b w:val="0"/>
          <w:i w:val="0"/>
          <w:smallCaps w:val="0"/>
          <w:vertAlign w:val="subscript"/>
        </w:rPr>
        <w:t>i</w:t>
      </w:r>
      <w:r>
        <w:rPr>
          <w:b w:val="0"/>
          <w:i w:val="0"/>
          <w:smallCaps w:val="0"/>
        </w:rPr>
        <w:tab/>
        <w:t>(2)</w:t>
      </w:r>
    </w:p>
    <w:p>
      <w:pPr>
        <w:tabs>
          <w:tab w:pos="2462" w:val="center"/>
          <w:tab w:pos="4924" w:val="right"/>
        </w:tabs>
        <w:spacing w:before="60" w:after="60"/>
      </w:pPr>
      <w:r>
        <w:rPr>
          <w:b w:val="0"/>
          <w:i w:val="0"/>
          <w:smallCaps w:val="0"/>
        </w:rPr>
        <w:tab/>
      </w:r>
      <w:r>
        <w:rPr>
          <w:b w:val="0"/>
          <w:i/>
          <w:smallCaps w:val="0"/>
        </w:rPr>
        <w:t>ρ</w:t>
      </w:r>
      <w:r>
        <w:rPr>
          <w:b w:val="0"/>
          <w:i w:val="0"/>
          <w:smallCaps w:val="0"/>
          <w:vertAlign w:val="subscript"/>
        </w:rPr>
        <w:t>i</w:t>
      </w:r>
      <w:r>
        <w:rPr>
          <w:b w:val="0"/>
          <w:i w:val="0"/>
          <w:smallCaps w:val="0"/>
        </w:rPr>
        <w:t xml:space="preserve"> = </w:t>
      </w:r>
      <w:r>
        <w:rPr>
          <w:b w:val="0"/>
          <w:i/>
          <w:smallCaps w:val="0"/>
        </w:rPr>
        <w:t>λ</w:t>
      </w:r>
      <w:r>
        <w:rPr>
          <w:b w:val="0"/>
          <w:i w:val="0"/>
          <w:smallCaps w:val="0"/>
          <w:vertAlign w:val="subscript"/>
        </w:rPr>
        <w:t>i</w:t>
      </w:r>
      <w:r>
        <w:rPr>
          <w:b w:val="0"/>
          <w:i w:val="0"/>
          <w:smallCaps w:val="0"/>
        </w:rPr>
        <w:t xml:space="preserve"> / (</w:t>
      </w:r>
      <w:r>
        <w:rPr>
          <w:b w:val="0"/>
          <w:i/>
          <w:smallCaps w:val="0"/>
        </w:rPr>
        <w:t>c</w:t>
      </w:r>
      <w:r>
        <w:rPr>
          <w:b w:val="0"/>
          <w:i w:val="0"/>
          <w:smallCaps w:val="0"/>
          <w:vertAlign w:val="subscript"/>
        </w:rPr>
        <w:t>i</w:t>
      </w:r>
      <w:r>
        <w:rPr>
          <w:b w:val="0"/>
          <w:i w:val="0"/>
          <w:smallCaps w:val="0"/>
        </w:rPr>
        <w:t xml:space="preserve"> · </w:t>
      </w:r>
      <w:r>
        <w:rPr>
          <w:b w:val="0"/>
          <w:i/>
          <w:smallCaps w:val="0"/>
        </w:rPr>
        <w:t>μ</w:t>
      </w:r>
      <w:r>
        <w:rPr>
          <w:b w:val="0"/>
          <w:i w:val="0"/>
          <w:smallCaps w:val="0"/>
          <w:vertAlign w:val="subscript"/>
        </w:rPr>
        <w:t>i</w:t>
      </w:r>
      <w:r>
        <w:rPr>
          <w:b w:val="0"/>
          <w:i w:val="0"/>
          <w:smallCaps w:val="0"/>
        </w:rPr>
        <w:t>)</w:t>
        <w:tab/>
        <w:t>(3)</w:t>
      </w:r>
    </w:p>
    <w:p>
      <w:pPr>
        <w:tabs>
          <w:tab w:pos="2462" w:val="center"/>
          <w:tab w:pos="4924" w:val="right"/>
        </w:tabs>
        <w:spacing w:before="60" w:after="60"/>
      </w:pPr>
      <w:r>
        <w:rPr>
          <w:b w:val="0"/>
          <w:i w:val="0"/>
          <w:smallCaps w:val="0"/>
        </w:rPr>
        <w:tab/>
      </w:r>
      <w:r>
        <w:rPr>
          <w:b w:val="0"/>
          <w:i/>
          <w:smallCaps w:val="0"/>
        </w:rPr>
        <w:t>C</w:t>
      </w:r>
      <w:r>
        <w:rPr>
          <w:b w:val="0"/>
          <w:i w:val="0"/>
          <w:smallCaps w:val="0"/>
          <w:vertAlign w:val="subscript"/>
        </w:rPr>
        <w:t>sistema</w:t>
      </w:r>
      <w:r>
        <w:rPr>
          <w:b w:val="0"/>
          <w:i w:val="0"/>
          <w:smallCaps w:val="0"/>
        </w:rPr>
        <w:t xml:space="preserve"> = mín(</w:t>
      </w:r>
      <w:r>
        <w:rPr>
          <w:b w:val="0"/>
          <w:i/>
          <w:smallCaps w:val="0"/>
        </w:rPr>
        <w:t>C</w:t>
      </w:r>
      <w:r>
        <w:rPr>
          <w:b w:val="0"/>
          <w:i w:val="0"/>
          <w:smallCaps w:val="0"/>
          <w:vertAlign w:val="subscript"/>
        </w:rPr>
        <w:t>1</w:t>
      </w:r>
      <w:r>
        <w:rPr>
          <w:b w:val="0"/>
          <w:i w:val="0"/>
          <w:smallCaps w:val="0"/>
        </w:rPr>
        <w:t xml:space="preserve">, </w:t>
      </w:r>
      <w:r>
        <w:rPr>
          <w:b w:val="0"/>
          <w:i/>
          <w:smallCaps w:val="0"/>
        </w:rPr>
        <w:t>C</w:t>
      </w:r>
      <w:r>
        <w:rPr>
          <w:b w:val="0"/>
          <w:i w:val="0"/>
          <w:smallCaps w:val="0"/>
          <w:vertAlign w:val="subscript"/>
        </w:rPr>
        <w:t>2</w:t>
      </w:r>
      <w:r>
        <w:rPr>
          <w:b w:val="0"/>
          <w:i w:val="0"/>
          <w:smallCaps w:val="0"/>
        </w:rPr>
        <w:t xml:space="preserve">, </w:t>
      </w:r>
      <w:r>
        <w:rPr>
          <w:b w:val="0"/>
          <w:i/>
          <w:smallCaps w:val="0"/>
        </w:rPr>
        <w:t>C</w:t>
      </w:r>
      <w:r>
        <w:rPr>
          <w:b w:val="0"/>
          <w:i w:val="0"/>
          <w:smallCaps w:val="0"/>
          <w:vertAlign w:val="subscript"/>
        </w:rPr>
        <w:t>3</w:t>
      </w:r>
      <w:r>
        <w:rPr>
          <w:b w:val="0"/>
          <w:i w:val="0"/>
          <w:smallCaps w:val="0"/>
        </w:rPr>
        <w:t xml:space="preserve">, </w:t>
      </w:r>
      <w:r>
        <w:rPr>
          <w:b w:val="0"/>
          <w:i/>
          <w:smallCaps w:val="0"/>
        </w:rPr>
        <w:t>C</w:t>
      </w:r>
      <w:r>
        <w:rPr>
          <w:b w:val="0"/>
          <w:i w:val="0"/>
          <w:smallCaps w:val="0"/>
          <w:vertAlign w:val="subscript"/>
        </w:rPr>
        <w:t>4</w:t>
      </w:r>
      <w:r>
        <w:rPr>
          <w:b w:val="0"/>
          <w:i w:val="0"/>
          <w:smallCaps w:val="0"/>
        </w:rPr>
        <w:t>)</w:t>
        <w:tab/>
        <w:t>(4)</w:t>
      </w:r>
    </w:p>
    <w:p>
      <w:pPr>
        <w:spacing w:before="0" w:after="0"/>
        <w:ind w:firstLine="204"/>
        <w:jc w:val="both"/>
      </w:pPr>
      <w:r>
        <w:rPr>
          <w:b w:val="0"/>
          <w:i w:val="0"/>
          <w:smallCaps w:val="0"/>
          <w:sz w:val="20"/>
        </w:rPr>
        <w:t>Para comprobar la coherencia de los resultados simulados se utilizó la Ley de Little, expresada en las ecuaciones (5) y (6).</w:t>
      </w:r>
    </w:p>
    <w:p>
      <w:pPr>
        <w:tabs>
          <w:tab w:pos="2462" w:val="center"/>
          <w:tab w:pos="4924" w:val="right"/>
        </w:tabs>
        <w:spacing w:before="60" w:after="60"/>
      </w:pPr>
      <w:r>
        <w:rPr>
          <w:b w:val="0"/>
          <w:i w:val="0"/>
          <w:smallCaps w:val="0"/>
        </w:rPr>
        <w:tab/>
      </w:r>
      <w:r>
        <w:rPr>
          <w:b w:val="0"/>
          <w:i/>
          <w:smallCaps w:val="0"/>
        </w:rPr>
        <w:t>L</w:t>
      </w:r>
      <w:r>
        <w:rPr>
          <w:b w:val="0"/>
          <w:i w:val="0"/>
          <w:smallCaps w:val="0"/>
        </w:rPr>
        <w:t xml:space="preserve"> = </w:t>
      </w:r>
      <w:r>
        <w:rPr>
          <w:b w:val="0"/>
          <w:i/>
          <w:smallCaps w:val="0"/>
        </w:rPr>
        <w:t>λ</w:t>
      </w:r>
      <w:r>
        <w:rPr>
          <w:b w:val="0"/>
          <w:i w:val="0"/>
          <w:smallCaps w:val="0"/>
        </w:rPr>
        <w:t xml:space="preserve"> · </w:t>
      </w:r>
      <w:r>
        <w:rPr>
          <w:b w:val="0"/>
          <w:i/>
          <w:smallCaps w:val="0"/>
        </w:rPr>
        <w:t>W</w:t>
      </w:r>
      <w:r>
        <w:rPr>
          <w:b w:val="0"/>
          <w:i w:val="0"/>
          <w:smallCaps w:val="0"/>
        </w:rPr>
        <w:tab/>
        <w:t>(5)</w:t>
      </w:r>
    </w:p>
    <w:p>
      <w:pPr>
        <w:tabs>
          <w:tab w:pos="2462" w:val="center"/>
          <w:tab w:pos="4924" w:val="right"/>
        </w:tabs>
        <w:spacing w:before="60" w:after="60"/>
      </w:pPr>
      <w:r>
        <w:rPr>
          <w:b w:val="0"/>
          <w:i w:val="0"/>
          <w:smallCaps w:val="0"/>
        </w:rPr>
        <w:tab/>
      </w:r>
      <w:r>
        <w:rPr>
          <w:b w:val="0"/>
          <w:i/>
          <w:smallCaps w:val="0"/>
        </w:rPr>
        <w:t>L</w:t>
      </w:r>
      <w:r>
        <w:rPr>
          <w:b w:val="0"/>
          <w:i w:val="0"/>
          <w:smallCaps w:val="0"/>
          <w:vertAlign w:val="subscript"/>
        </w:rPr>
        <w:t>q</w:t>
      </w:r>
      <w:r>
        <w:rPr>
          <w:b w:val="0"/>
          <w:i w:val="0"/>
          <w:smallCaps w:val="0"/>
        </w:rPr>
        <w:t xml:space="preserve"> = </w:t>
      </w:r>
      <w:r>
        <w:rPr>
          <w:b w:val="0"/>
          <w:i/>
          <w:smallCaps w:val="0"/>
        </w:rPr>
        <w:t>λ</w:t>
      </w:r>
      <w:r>
        <w:rPr>
          <w:b w:val="0"/>
          <w:i w:val="0"/>
          <w:smallCaps w:val="0"/>
        </w:rPr>
        <w:t xml:space="preserve"> · </w:t>
      </w:r>
      <w:r>
        <w:rPr>
          <w:b w:val="0"/>
          <w:i/>
          <w:smallCaps w:val="0"/>
        </w:rPr>
        <w:t>W</w:t>
      </w:r>
      <w:r>
        <w:rPr>
          <w:b w:val="0"/>
          <w:i w:val="0"/>
          <w:smallCaps w:val="0"/>
          <w:vertAlign w:val="subscript"/>
        </w:rPr>
        <w:t>q</w:t>
      </w:r>
      <w:r>
        <w:rPr>
          <w:b w:val="0"/>
          <w:i w:val="0"/>
          <w:smallCaps w:val="0"/>
        </w:rPr>
        <w:tab/>
        <w:t>(6)</w:t>
      </w:r>
    </w:p>
    <w:p>
      <w:pPr>
        <w:spacing w:before="0" w:after="0"/>
        <w:ind w:firstLine="204"/>
        <w:jc w:val="both"/>
      </w:pPr>
      <w:r>
        <w:rPr>
          <w:b w:val="0"/>
          <w:i w:val="0"/>
          <w:smallCaps w:val="0"/>
          <w:sz w:val="20"/>
        </w:rPr>
        <w:t>Para contrastar los resultados con la teoría, cada estación se analizó mediante el modelo M/M/1, considerando una tasa de llegadas común y tiempos de servicio exponenciales. Las ecuaciones (7)–(10) permiten calcular las colas y los tiempos de espera cuando la tasa de llegadas es menor que la tasa de servicio (</w:t>
      </w:r>
      <w:r>
        <w:rPr>
          <w:b w:val="0"/>
          <w:i/>
          <w:smallCaps w:val="0"/>
          <w:sz w:val="20"/>
        </w:rPr>
        <w:t>ρ</w:t>
      </w:r>
      <w:r>
        <w:rPr>
          <w:b w:val="0"/>
          <w:i w:val="0"/>
          <w:smallCaps w:val="0"/>
          <w:sz w:val="20"/>
        </w:rPr>
        <w:t xml:space="preserve"> &lt; 1) [10].</w:t>
      </w:r>
    </w:p>
    <w:p>
      <w:pPr>
        <w:tabs>
          <w:tab w:pos="2462" w:val="center"/>
          <w:tab w:pos="4924" w:val="right"/>
        </w:tabs>
        <w:spacing w:before="60" w:after="60"/>
      </w:pPr>
      <w:r>
        <w:rPr>
          <w:b w:val="0"/>
          <w:i w:val="0"/>
          <w:smallCaps w:val="0"/>
        </w:rPr>
        <w:tab/>
      </w:r>
      <w:r>
        <w:rPr>
          <w:b w:val="0"/>
          <w:i/>
          <w:smallCaps w:val="0"/>
        </w:rPr>
        <w:t>L</w:t>
      </w:r>
      <w:r>
        <w:rPr>
          <w:b w:val="0"/>
          <w:i w:val="0"/>
          <w:smallCaps w:val="0"/>
          <w:vertAlign w:val="subscript"/>
        </w:rPr>
        <w:t>q</w:t>
      </w:r>
      <w:r>
        <w:rPr>
          <w:b w:val="0"/>
          <w:i w:val="0"/>
          <w:smallCaps w:val="0"/>
        </w:rPr>
        <w:t xml:space="preserve"> = </w:t>
      </w:r>
      <w:r>
        <w:rPr>
          <w:b w:val="0"/>
          <w:i/>
          <w:smallCaps w:val="0"/>
        </w:rPr>
        <w:t>ρ</w:t>
      </w:r>
      <w:r>
        <w:rPr>
          <w:b w:val="0"/>
          <w:i w:val="0"/>
          <w:smallCaps w:val="0"/>
          <w:vertAlign w:val="superscript"/>
        </w:rPr>
        <w:t>2</w:t>
      </w:r>
      <w:r>
        <w:rPr>
          <w:b w:val="0"/>
          <w:i w:val="0"/>
          <w:smallCaps w:val="0"/>
        </w:rPr>
        <w:t xml:space="preserve"> / (1 − </w:t>
      </w:r>
      <w:r>
        <w:rPr>
          <w:b w:val="0"/>
          <w:i/>
          <w:smallCaps w:val="0"/>
        </w:rPr>
        <w:t>ρ</w:t>
      </w:r>
      <w:r>
        <w:rPr>
          <w:b w:val="0"/>
          <w:i w:val="0"/>
          <w:smallCaps w:val="0"/>
        </w:rPr>
        <w:t>)</w:t>
        <w:tab/>
        <w:t>(7)</w:t>
      </w:r>
    </w:p>
    <w:p>
      <w:pPr>
        <w:tabs>
          <w:tab w:pos="2462" w:val="center"/>
          <w:tab w:pos="4924" w:val="right"/>
        </w:tabs>
        <w:spacing w:before="60" w:after="60"/>
      </w:pPr>
      <w:r>
        <w:rPr>
          <w:b w:val="0"/>
          <w:i w:val="0"/>
          <w:smallCaps w:val="0"/>
        </w:rPr>
        <w:tab/>
      </w:r>
      <w:r>
        <w:rPr>
          <w:b w:val="0"/>
          <w:i/>
          <w:smallCaps w:val="0"/>
        </w:rPr>
        <w:t>W</w:t>
      </w:r>
      <w:r>
        <w:rPr>
          <w:b w:val="0"/>
          <w:i w:val="0"/>
          <w:smallCaps w:val="0"/>
          <w:vertAlign w:val="subscript"/>
        </w:rPr>
        <w:t>q</w:t>
      </w:r>
      <w:r>
        <w:rPr>
          <w:b w:val="0"/>
          <w:i w:val="0"/>
          <w:smallCaps w:val="0"/>
        </w:rPr>
        <w:t xml:space="preserve"> = </w:t>
      </w:r>
      <w:r>
        <w:rPr>
          <w:b w:val="0"/>
          <w:i/>
          <w:smallCaps w:val="0"/>
        </w:rPr>
        <w:t>ρ</w:t>
      </w:r>
      <w:r>
        <w:rPr>
          <w:b w:val="0"/>
          <w:i w:val="0"/>
          <w:smallCaps w:val="0"/>
        </w:rPr>
        <w:t xml:space="preserve"> / (</w:t>
      </w:r>
      <w:r>
        <w:rPr>
          <w:b w:val="0"/>
          <w:i/>
          <w:smallCaps w:val="0"/>
        </w:rPr>
        <w:t>μ</w:t>
      </w:r>
      <w:r>
        <w:rPr>
          <w:b w:val="0"/>
          <w:i w:val="0"/>
          <w:smallCaps w:val="0"/>
        </w:rPr>
        <w:t xml:space="preserve"> − </w:t>
      </w:r>
      <w:r>
        <w:rPr>
          <w:b w:val="0"/>
          <w:i/>
          <w:smallCaps w:val="0"/>
        </w:rPr>
        <w:t>λ</w:t>
      </w:r>
      <w:r>
        <w:rPr>
          <w:b w:val="0"/>
          <w:i w:val="0"/>
          <w:smallCaps w:val="0"/>
        </w:rPr>
        <w:t>)</w:t>
        <w:tab/>
        <w:t>(8)</w:t>
      </w:r>
    </w:p>
    <w:p>
      <w:pPr>
        <w:tabs>
          <w:tab w:pos="2462" w:val="center"/>
          <w:tab w:pos="4924" w:val="right"/>
        </w:tabs>
        <w:spacing w:before="60" w:after="60"/>
      </w:pPr>
      <w:r>
        <w:rPr>
          <w:b w:val="0"/>
          <w:i w:val="0"/>
          <w:smallCaps w:val="0"/>
        </w:rPr>
        <w:tab/>
      </w:r>
      <w:r>
        <w:rPr>
          <w:b w:val="0"/>
          <w:i/>
          <w:smallCaps w:val="0"/>
        </w:rPr>
        <w:t>L</w:t>
      </w:r>
      <w:r>
        <w:rPr>
          <w:b w:val="0"/>
          <w:i w:val="0"/>
          <w:smallCaps w:val="0"/>
        </w:rPr>
        <w:t xml:space="preserve"> = </w:t>
      </w:r>
      <w:r>
        <w:rPr>
          <w:b w:val="0"/>
          <w:i/>
          <w:smallCaps w:val="0"/>
        </w:rPr>
        <w:t>ρ</w:t>
      </w:r>
      <w:r>
        <w:rPr>
          <w:b w:val="0"/>
          <w:i w:val="0"/>
          <w:smallCaps w:val="0"/>
        </w:rPr>
        <w:t xml:space="preserve"> / (1 − </w:t>
      </w:r>
      <w:r>
        <w:rPr>
          <w:b w:val="0"/>
          <w:i/>
          <w:smallCaps w:val="0"/>
        </w:rPr>
        <w:t>ρ</w:t>
      </w:r>
      <w:r>
        <w:rPr>
          <w:b w:val="0"/>
          <w:i w:val="0"/>
          <w:smallCaps w:val="0"/>
        </w:rPr>
        <w:t>)</w:t>
        <w:tab/>
        <w:t>(9)</w:t>
      </w:r>
    </w:p>
    <w:p>
      <w:pPr>
        <w:tabs>
          <w:tab w:pos="2462" w:val="center"/>
          <w:tab w:pos="4924" w:val="right"/>
        </w:tabs>
        <w:spacing w:before="60" w:after="60"/>
      </w:pPr>
      <w:r>
        <w:rPr>
          <w:b w:val="0"/>
          <w:i w:val="0"/>
          <w:smallCaps w:val="0"/>
        </w:rPr>
        <w:tab/>
      </w:r>
      <w:r>
        <w:rPr>
          <w:b w:val="0"/>
          <w:i/>
          <w:smallCaps w:val="0"/>
        </w:rPr>
        <w:t>W</w:t>
      </w:r>
      <w:r>
        <w:rPr>
          <w:b w:val="0"/>
          <w:i w:val="0"/>
          <w:smallCaps w:val="0"/>
        </w:rPr>
        <w:t xml:space="preserve"> = 1 / (</w:t>
      </w:r>
      <w:r>
        <w:rPr>
          <w:b w:val="0"/>
          <w:i/>
          <w:smallCaps w:val="0"/>
        </w:rPr>
        <w:t>μ</w:t>
      </w:r>
      <w:r>
        <w:rPr>
          <w:b w:val="0"/>
          <w:i w:val="0"/>
          <w:smallCaps w:val="0"/>
        </w:rPr>
        <w:t xml:space="preserve"> − </w:t>
      </w:r>
      <w:r>
        <w:rPr>
          <w:b w:val="0"/>
          <w:i/>
          <w:smallCaps w:val="0"/>
        </w:rPr>
        <w:t>λ</w:t>
      </w:r>
      <w:r>
        <w:rPr>
          <w:b w:val="0"/>
          <w:i w:val="0"/>
          <w:smallCaps w:val="0"/>
        </w:rPr>
        <w:t>)</w:t>
        <w:tab/>
        <w:t>(10)</w:t>
      </w:r>
    </w:p>
    <w:p>
      <w:pPr>
        <w:spacing w:before="0" w:after="0"/>
        <w:ind w:firstLine="204"/>
        <w:jc w:val="both"/>
      </w:pPr>
      <w:r>
        <w:rPr>
          <w:b w:val="0"/>
          <w:i w:val="0"/>
          <w:smallCaps w:val="0"/>
          <w:sz w:val="20"/>
        </w:rPr>
        <w:t>Finalmente, se calculó el error porcentual entre los valores obtenidos mediante la simulación y los valores teóricos.</w:t>
      </w:r>
    </w:p>
    <w:p>
      <w:pPr>
        <w:tabs>
          <w:tab w:pos="2462" w:val="center"/>
          <w:tab w:pos="4924" w:val="right"/>
        </w:tabs>
        <w:spacing w:before="60" w:after="60"/>
      </w:pPr>
      <w:r>
        <w:rPr>
          <w:b w:val="0"/>
          <w:i w:val="0"/>
          <w:smallCaps w:val="0"/>
        </w:rPr>
        <w:tab/>
        <w:t>Error (%) = |</w:t>
      </w:r>
      <w:r>
        <w:rPr>
          <w:b w:val="0"/>
          <w:i/>
          <w:smallCaps w:val="0"/>
        </w:rPr>
        <w:t>V</w:t>
      </w:r>
      <w:r>
        <w:rPr>
          <w:b w:val="0"/>
          <w:i w:val="0"/>
          <w:smallCaps w:val="0"/>
          <w:vertAlign w:val="subscript"/>
        </w:rPr>
        <w:t>sim</w:t>
      </w:r>
      <w:r>
        <w:rPr>
          <w:b w:val="0"/>
          <w:i w:val="0"/>
          <w:smallCaps w:val="0"/>
        </w:rPr>
        <w:t xml:space="preserve"> − </w:t>
      </w:r>
      <w:r>
        <w:rPr>
          <w:b w:val="0"/>
          <w:i/>
          <w:smallCaps w:val="0"/>
        </w:rPr>
        <w:t>V</w:t>
      </w:r>
      <w:r>
        <w:rPr>
          <w:b w:val="0"/>
          <w:i w:val="0"/>
          <w:smallCaps w:val="0"/>
          <w:vertAlign w:val="subscript"/>
        </w:rPr>
        <w:t>teo</w:t>
      </w:r>
      <w:r>
        <w:rPr>
          <w:b w:val="0"/>
          <w:i w:val="0"/>
          <w:smallCaps w:val="0"/>
        </w:rPr>
        <w:t xml:space="preserve">| / </w:t>
      </w:r>
      <w:r>
        <w:rPr>
          <w:b w:val="0"/>
          <w:i/>
          <w:smallCaps w:val="0"/>
        </w:rPr>
        <w:t>V</w:t>
      </w:r>
      <w:r>
        <w:rPr>
          <w:b w:val="0"/>
          <w:i w:val="0"/>
          <w:smallCaps w:val="0"/>
          <w:vertAlign w:val="subscript"/>
        </w:rPr>
        <w:t>teo</w:t>
      </w:r>
      <w:r>
        <w:rPr>
          <w:b w:val="0"/>
          <w:i w:val="0"/>
          <w:smallCaps w:val="0"/>
        </w:rPr>
        <w:t xml:space="preserve"> × 100</w:t>
        <w:tab/>
        <w:t>(11)</w:t>
      </w:r>
    </w:p>
    <w:p>
      <w:pPr>
        <w:spacing w:before="0" w:after="0"/>
        <w:ind w:firstLine="204"/>
        <w:jc w:val="both"/>
      </w:pPr>
      <w:r>
        <w:rPr>
          <w:b w:val="0"/>
          <w:i w:val="0"/>
          <w:smallCaps w:val="0"/>
          <w:sz w:val="20"/>
        </w:rPr>
        <w:t xml:space="preserve">Por ejemplo, en el escenario base, ensamblaje tiene un tiempo medio de procesamiento de 15 minutos, por lo que su tasa de servicio es </w:t>
      </w:r>
      <w:r>
        <w:rPr>
          <w:b w:val="0"/>
          <w:i/>
          <w:smallCaps w:val="0"/>
          <w:sz w:val="20"/>
        </w:rPr>
        <w:t>μ</w:t>
      </w:r>
      <w:r>
        <w:rPr>
          <w:b w:val="0"/>
          <w:i w:val="0"/>
          <w:smallCaps w:val="0"/>
          <w:sz w:val="20"/>
          <w:vertAlign w:val="subscript"/>
        </w:rPr>
        <w:t>3</w:t>
      </w:r>
      <w:r>
        <w:rPr>
          <w:b w:val="0"/>
          <w:i w:val="0"/>
          <w:smallCaps w:val="0"/>
          <w:sz w:val="20"/>
        </w:rPr>
        <w:t xml:space="preserve"> = 60/15 = 4 muebles/h. Como dispone de un recurso, su capacidad es </w:t>
      </w:r>
      <w:r>
        <w:rPr>
          <w:b w:val="0"/>
          <w:i/>
          <w:smallCaps w:val="0"/>
          <w:sz w:val="20"/>
        </w:rPr>
        <w:t>C</w:t>
      </w:r>
      <w:r>
        <w:rPr>
          <w:b w:val="0"/>
          <w:i w:val="0"/>
          <w:smallCaps w:val="0"/>
          <w:sz w:val="20"/>
          <w:vertAlign w:val="subscript"/>
        </w:rPr>
        <w:t>3</w:t>
      </w:r>
      <w:r>
        <w:rPr>
          <w:b w:val="0"/>
          <w:i w:val="0"/>
          <w:smallCaps w:val="0"/>
          <w:sz w:val="20"/>
        </w:rPr>
        <w:t xml:space="preserve"> = 4 muebles/h y su utilización teórica es </w:t>
      </w:r>
      <w:r>
        <w:rPr>
          <w:b w:val="0"/>
          <w:i/>
          <w:smallCaps w:val="0"/>
          <w:sz w:val="20"/>
        </w:rPr>
        <w:t>ρ</w:t>
      </w:r>
      <w:r>
        <w:rPr>
          <w:b w:val="0"/>
          <w:i w:val="0"/>
          <w:smallCaps w:val="0"/>
          <w:sz w:val="20"/>
          <w:vertAlign w:val="subscript"/>
        </w:rPr>
        <w:t>3</w:t>
      </w:r>
      <w:r>
        <w:rPr>
          <w:b w:val="0"/>
          <w:i w:val="0"/>
          <w:smallCaps w:val="0"/>
          <w:sz w:val="20"/>
        </w:rPr>
        <w:t xml:space="preserve"> = 3/4 = 75 %. Por tanto, la capacidad nominal de la línea es de 4 muebles/h y ensamblaje constituye su cuello de botella. La Tabla IV presenta los valores teóricos de referencia calculados para las cuatro estaciones del escenario base.</w:t>
      </w:r>
    </w:p>
    <w:p>
      <w:pPr>
        <w:keepNext/>
        <w:spacing w:before="120" w:after="0"/>
        <w:jc w:val="center"/>
      </w:pPr>
      <w:r>
        <w:rPr>
          <w:b w:val="0"/>
          <w:i w:val="0"/>
          <w:smallCaps/>
          <w:sz w:val="16"/>
        </w:rPr>
        <w:t>Tabla IV</w:t>
      </w:r>
    </w:p>
    <w:p>
      <w:pPr>
        <w:keepNext/>
        <w:spacing w:before="0" w:after="60"/>
        <w:jc w:val="center"/>
      </w:pPr>
      <w:r>
        <w:rPr>
          <w:b w:val="0"/>
          <w:i w:val="0"/>
          <w:smallCaps/>
          <w:sz w:val="16"/>
        </w:rPr>
        <w:t>Valores teóricos de referencia del escenario base (λ = 3 muebles/h)</w:t>
      </w:r>
    </w:p>
    <w:tbl>
      <w:tblPr>
        <w:tblStyle w:val="TableGrid"/>
        <w:tblW w:type="auto" w:w="0"/>
        <w:jc w:val="center"/>
        <w:tblLayout w:type="fixed"/>
        <w:tblLook w:firstColumn="1" w:firstRow="1" w:lastColumn="0" w:lastRow="0" w:noHBand="0" w:noVBand="1" w:val="04A0"/>
      </w:tblPr>
      <w:tblGrid>
        <w:gridCol w:w="1077"/>
        <w:gridCol w:w="510"/>
        <w:gridCol w:w="737"/>
        <w:gridCol w:w="737"/>
        <w:gridCol w:w="737"/>
        <w:gridCol w:w="1077"/>
      </w:tblGrid>
      <w:tr>
        <w:trPr>
          <w:tblHeader w:val="true"/>
          <w:cantSplit w:val="true"/>
        </w:trPr>
        <w:tc>
          <w:tcPr>
            <w:tcW w:type="dxa" w:w="1077"/>
            <w:shd w:val="clear" w:color="auto" w:fill="E7E6E6"/>
          </w:tcPr>
          <w:p>
            <w:pPr>
              <w:keepNext/>
              <w:jc w:val="center"/>
            </w:pPr>
            <w:r>
              <w:rPr>
                <w:b/>
                <w:i w:val="0"/>
                <w:smallCaps w:val="0"/>
                <w:sz w:val="16"/>
              </w:rPr>
              <w:t>Estación</w:t>
            </w:r>
          </w:p>
        </w:tc>
        <w:tc>
          <w:tcPr>
            <w:tcW w:type="dxa" w:w="510"/>
            <w:shd w:val="clear" w:color="auto" w:fill="E7E6E6"/>
          </w:tcPr>
          <w:p>
            <w:pPr>
              <w:keepNext/>
              <w:jc w:val="center"/>
            </w:pPr>
            <w:r>
              <w:rPr>
                <w:b/>
                <w:i/>
                <w:smallCaps w:val="0"/>
                <w:sz w:val="16"/>
              </w:rPr>
              <w:t>λ</w:t>
            </w:r>
            <w:r>
              <w:rPr>
                <w:b/>
                <w:i w:val="0"/>
                <w:smallCaps w:val="0"/>
                <w:sz w:val="16"/>
                <w:vertAlign w:val="subscript"/>
              </w:rPr>
              <w:t>i</w:t>
            </w:r>
          </w:p>
        </w:tc>
        <w:tc>
          <w:tcPr>
            <w:tcW w:type="dxa" w:w="737"/>
            <w:shd w:val="clear" w:color="auto" w:fill="E7E6E6"/>
          </w:tcPr>
          <w:p>
            <w:pPr>
              <w:keepNext/>
              <w:jc w:val="center"/>
            </w:pPr>
            <w:r>
              <w:rPr>
                <w:b/>
                <w:i/>
                <w:smallCaps w:val="0"/>
                <w:sz w:val="16"/>
              </w:rPr>
              <w:t>C</w:t>
            </w:r>
            <w:r>
              <w:rPr>
                <w:b/>
                <w:i w:val="0"/>
                <w:smallCaps w:val="0"/>
                <w:sz w:val="16"/>
                <w:vertAlign w:val="subscript"/>
              </w:rPr>
              <w:t>i</w:t>
            </w:r>
          </w:p>
        </w:tc>
        <w:tc>
          <w:tcPr>
            <w:tcW w:type="dxa" w:w="737"/>
            <w:shd w:val="clear" w:color="auto" w:fill="E7E6E6"/>
          </w:tcPr>
          <w:p>
            <w:pPr>
              <w:keepNext/>
              <w:jc w:val="center"/>
            </w:pPr>
            <w:r>
              <w:rPr>
                <w:b/>
                <w:i/>
                <w:smallCaps w:val="0"/>
                <w:sz w:val="16"/>
              </w:rPr>
              <w:t>ρ</w:t>
            </w:r>
            <w:r>
              <w:rPr>
                <w:b/>
                <w:i w:val="0"/>
                <w:smallCaps w:val="0"/>
                <w:sz w:val="16"/>
                <w:vertAlign w:val="subscript"/>
              </w:rPr>
              <w:t>i</w:t>
            </w:r>
          </w:p>
        </w:tc>
        <w:tc>
          <w:tcPr>
            <w:tcW w:type="dxa" w:w="737"/>
            <w:shd w:val="clear" w:color="auto" w:fill="E7E6E6"/>
          </w:tcPr>
          <w:p>
            <w:pPr>
              <w:keepNext/>
              <w:jc w:val="center"/>
            </w:pPr>
            <w:r>
              <w:rPr>
                <w:b/>
                <w:i/>
                <w:smallCaps w:val="0"/>
                <w:sz w:val="16"/>
              </w:rPr>
              <w:t>L</w:t>
            </w:r>
            <w:r>
              <w:rPr>
                <w:b/>
                <w:i w:val="0"/>
                <w:smallCaps w:val="0"/>
                <w:sz w:val="16"/>
                <w:vertAlign w:val="subscript"/>
              </w:rPr>
              <w:t>q</w:t>
            </w:r>
          </w:p>
        </w:tc>
        <w:tc>
          <w:tcPr>
            <w:tcW w:type="dxa" w:w="1077"/>
            <w:shd w:val="clear" w:color="auto" w:fill="E7E6E6"/>
          </w:tcPr>
          <w:p>
            <w:pPr>
              <w:keepNext/>
              <w:jc w:val="center"/>
            </w:pPr>
            <w:r>
              <w:rPr>
                <w:b/>
                <w:i/>
                <w:smallCaps w:val="0"/>
                <w:sz w:val="16"/>
              </w:rPr>
              <w:t>W</w:t>
            </w:r>
            <w:r>
              <w:rPr>
                <w:b/>
                <w:i w:val="0"/>
                <w:smallCaps w:val="0"/>
                <w:sz w:val="16"/>
                <w:vertAlign w:val="subscript"/>
              </w:rPr>
              <w:t>q</w:t>
            </w:r>
            <w:r>
              <w:rPr>
                <w:b/>
                <w:i w:val="0"/>
                <w:smallCaps w:val="0"/>
                <w:sz w:val="16"/>
              </w:rPr>
              <w:t xml:space="preserve"> (min)</w:t>
            </w:r>
          </w:p>
        </w:tc>
      </w:tr>
      <w:tr>
        <w:trPr>
          <w:cantSplit w:val="true"/>
        </w:trPr>
        <w:tc>
          <w:tcPr>
            <w:tcW w:type="dxa" w:w="1077"/>
          </w:tcPr>
          <w:p>
            <w:pPr>
              <w:keepNext/>
              <w:jc w:val="left"/>
            </w:pPr>
            <w:r>
              <w:rPr>
                <w:b w:val="0"/>
                <w:i w:val="0"/>
                <w:smallCaps w:val="0"/>
                <w:sz w:val="16"/>
              </w:rPr>
              <w:t>Corte</w:t>
            </w:r>
          </w:p>
        </w:tc>
        <w:tc>
          <w:tcPr>
            <w:tcW w:type="dxa" w:w="510"/>
          </w:tcPr>
          <w:p>
            <w:pPr>
              <w:keepNext/>
              <w:jc w:val="center"/>
            </w:pPr>
            <w:r>
              <w:rPr>
                <w:b w:val="0"/>
                <w:i w:val="0"/>
                <w:smallCaps w:val="0"/>
                <w:sz w:val="16"/>
              </w:rPr>
              <w:t>3</w:t>
            </w:r>
          </w:p>
        </w:tc>
        <w:tc>
          <w:tcPr>
            <w:tcW w:type="dxa" w:w="737"/>
          </w:tcPr>
          <w:p>
            <w:pPr>
              <w:keepNext/>
              <w:jc w:val="center"/>
            </w:pPr>
            <w:r>
              <w:rPr>
                <w:b w:val="0"/>
                <w:i w:val="0"/>
                <w:smallCaps w:val="0"/>
                <w:sz w:val="16"/>
              </w:rPr>
              <w:t>7,50</w:t>
            </w:r>
          </w:p>
        </w:tc>
        <w:tc>
          <w:tcPr>
            <w:tcW w:type="dxa" w:w="737"/>
          </w:tcPr>
          <w:p>
            <w:pPr>
              <w:keepNext/>
              <w:jc w:val="center"/>
            </w:pPr>
            <w:r>
              <w:rPr>
                <w:b w:val="0"/>
                <w:i w:val="0"/>
                <w:smallCaps w:val="0"/>
                <w:sz w:val="16"/>
              </w:rPr>
              <w:t>40 %</w:t>
            </w:r>
          </w:p>
        </w:tc>
        <w:tc>
          <w:tcPr>
            <w:tcW w:type="dxa" w:w="737"/>
          </w:tcPr>
          <w:p>
            <w:pPr>
              <w:keepNext/>
              <w:jc w:val="center"/>
            </w:pPr>
            <w:r>
              <w:rPr>
                <w:b w:val="0"/>
                <w:i w:val="0"/>
                <w:smallCaps w:val="0"/>
                <w:sz w:val="16"/>
              </w:rPr>
              <w:t>0,27</w:t>
            </w:r>
          </w:p>
        </w:tc>
        <w:tc>
          <w:tcPr>
            <w:tcW w:type="dxa" w:w="1077"/>
          </w:tcPr>
          <w:p>
            <w:pPr>
              <w:keepNext/>
              <w:jc w:val="center"/>
            </w:pPr>
            <w:r>
              <w:rPr>
                <w:b w:val="0"/>
                <w:i w:val="0"/>
                <w:smallCaps w:val="0"/>
                <w:sz w:val="16"/>
              </w:rPr>
              <w:t>5,3</w:t>
            </w:r>
          </w:p>
        </w:tc>
      </w:tr>
      <w:tr>
        <w:trPr>
          <w:cantSplit w:val="true"/>
        </w:trPr>
        <w:tc>
          <w:tcPr>
            <w:tcW w:type="dxa" w:w="1077"/>
          </w:tcPr>
          <w:p>
            <w:pPr>
              <w:keepNext/>
              <w:jc w:val="left"/>
            </w:pPr>
            <w:r>
              <w:rPr>
                <w:b w:val="0"/>
                <w:i w:val="0"/>
                <w:smallCaps w:val="0"/>
                <w:sz w:val="16"/>
              </w:rPr>
              <w:t>Lijado</w:t>
            </w:r>
          </w:p>
        </w:tc>
        <w:tc>
          <w:tcPr>
            <w:tcW w:type="dxa" w:w="510"/>
          </w:tcPr>
          <w:p>
            <w:pPr>
              <w:keepNext/>
              <w:jc w:val="center"/>
            </w:pPr>
            <w:r>
              <w:rPr>
                <w:b w:val="0"/>
                <w:i w:val="0"/>
                <w:smallCaps w:val="0"/>
                <w:sz w:val="16"/>
              </w:rPr>
              <w:t>3</w:t>
            </w:r>
          </w:p>
        </w:tc>
        <w:tc>
          <w:tcPr>
            <w:tcW w:type="dxa" w:w="737"/>
          </w:tcPr>
          <w:p>
            <w:pPr>
              <w:keepNext/>
              <w:jc w:val="center"/>
            </w:pPr>
            <w:r>
              <w:rPr>
                <w:b w:val="0"/>
                <w:i w:val="0"/>
                <w:smallCaps w:val="0"/>
                <w:sz w:val="16"/>
              </w:rPr>
              <w:t>6,00</w:t>
            </w:r>
          </w:p>
        </w:tc>
        <w:tc>
          <w:tcPr>
            <w:tcW w:type="dxa" w:w="737"/>
          </w:tcPr>
          <w:p>
            <w:pPr>
              <w:keepNext/>
              <w:jc w:val="center"/>
            </w:pPr>
            <w:r>
              <w:rPr>
                <w:b w:val="0"/>
                <w:i w:val="0"/>
                <w:smallCaps w:val="0"/>
                <w:sz w:val="16"/>
              </w:rPr>
              <w:t>50 %</w:t>
            </w:r>
          </w:p>
        </w:tc>
        <w:tc>
          <w:tcPr>
            <w:tcW w:type="dxa" w:w="737"/>
          </w:tcPr>
          <w:p>
            <w:pPr>
              <w:keepNext/>
              <w:jc w:val="center"/>
            </w:pPr>
            <w:r>
              <w:rPr>
                <w:b w:val="0"/>
                <w:i w:val="0"/>
                <w:smallCaps w:val="0"/>
                <w:sz w:val="16"/>
              </w:rPr>
              <w:t>0,50</w:t>
            </w:r>
          </w:p>
        </w:tc>
        <w:tc>
          <w:tcPr>
            <w:tcW w:type="dxa" w:w="1077"/>
          </w:tcPr>
          <w:p>
            <w:pPr>
              <w:keepNext/>
              <w:jc w:val="center"/>
            </w:pPr>
            <w:r>
              <w:rPr>
                <w:b w:val="0"/>
                <w:i w:val="0"/>
                <w:smallCaps w:val="0"/>
                <w:sz w:val="16"/>
              </w:rPr>
              <w:t>10,0</w:t>
            </w:r>
          </w:p>
        </w:tc>
      </w:tr>
      <w:tr>
        <w:trPr>
          <w:cantSplit w:val="true"/>
        </w:trPr>
        <w:tc>
          <w:tcPr>
            <w:tcW w:type="dxa" w:w="1077"/>
          </w:tcPr>
          <w:p>
            <w:pPr>
              <w:keepNext/>
              <w:jc w:val="left"/>
            </w:pPr>
            <w:r>
              <w:rPr>
                <w:b w:val="0"/>
                <w:i w:val="0"/>
                <w:smallCaps w:val="0"/>
                <w:sz w:val="16"/>
              </w:rPr>
              <w:t>Ensamblaje</w:t>
            </w:r>
          </w:p>
        </w:tc>
        <w:tc>
          <w:tcPr>
            <w:tcW w:type="dxa" w:w="510"/>
          </w:tcPr>
          <w:p>
            <w:pPr>
              <w:keepNext/>
              <w:jc w:val="center"/>
            </w:pPr>
            <w:r>
              <w:rPr>
                <w:b w:val="0"/>
                <w:i w:val="0"/>
                <w:smallCaps w:val="0"/>
                <w:sz w:val="16"/>
              </w:rPr>
              <w:t>3</w:t>
            </w:r>
          </w:p>
        </w:tc>
        <w:tc>
          <w:tcPr>
            <w:tcW w:type="dxa" w:w="737"/>
          </w:tcPr>
          <w:p>
            <w:pPr>
              <w:keepNext/>
              <w:jc w:val="center"/>
            </w:pPr>
            <w:r>
              <w:rPr>
                <w:b w:val="0"/>
                <w:i w:val="0"/>
                <w:smallCaps w:val="0"/>
                <w:sz w:val="16"/>
              </w:rPr>
              <w:t>4,00</w:t>
            </w:r>
          </w:p>
        </w:tc>
        <w:tc>
          <w:tcPr>
            <w:tcW w:type="dxa" w:w="737"/>
          </w:tcPr>
          <w:p>
            <w:pPr>
              <w:keepNext/>
              <w:jc w:val="center"/>
            </w:pPr>
            <w:r>
              <w:rPr>
                <w:b w:val="0"/>
                <w:i w:val="0"/>
                <w:smallCaps w:val="0"/>
                <w:sz w:val="16"/>
              </w:rPr>
              <w:t>75 %</w:t>
            </w:r>
          </w:p>
        </w:tc>
        <w:tc>
          <w:tcPr>
            <w:tcW w:type="dxa" w:w="737"/>
          </w:tcPr>
          <w:p>
            <w:pPr>
              <w:keepNext/>
              <w:jc w:val="center"/>
            </w:pPr>
            <w:r>
              <w:rPr>
                <w:b w:val="0"/>
                <w:i w:val="0"/>
                <w:smallCaps w:val="0"/>
                <w:sz w:val="16"/>
              </w:rPr>
              <w:t>2,25</w:t>
            </w:r>
          </w:p>
        </w:tc>
        <w:tc>
          <w:tcPr>
            <w:tcW w:type="dxa" w:w="1077"/>
          </w:tcPr>
          <w:p>
            <w:pPr>
              <w:keepNext/>
              <w:jc w:val="center"/>
            </w:pPr>
            <w:r>
              <w:rPr>
                <w:b w:val="0"/>
                <w:i w:val="0"/>
                <w:smallCaps w:val="0"/>
                <w:sz w:val="16"/>
              </w:rPr>
              <w:t>45,0</w:t>
            </w:r>
          </w:p>
        </w:tc>
      </w:tr>
      <w:tr>
        <w:trPr>
          <w:cantSplit w:val="true"/>
        </w:trPr>
        <w:tc>
          <w:tcPr>
            <w:tcW w:type="dxa" w:w="1077"/>
          </w:tcPr>
          <w:p>
            <w:pPr>
              <w:jc w:val="left"/>
            </w:pPr>
            <w:r>
              <w:rPr>
                <w:b w:val="0"/>
                <w:i w:val="0"/>
                <w:smallCaps w:val="0"/>
                <w:sz w:val="16"/>
              </w:rPr>
              <w:t>Acabado</w:t>
            </w:r>
          </w:p>
        </w:tc>
        <w:tc>
          <w:tcPr>
            <w:tcW w:type="dxa" w:w="510"/>
          </w:tcPr>
          <w:p>
            <w:pPr>
              <w:jc w:val="center"/>
            </w:pPr>
            <w:r>
              <w:rPr>
                <w:b w:val="0"/>
                <w:i w:val="0"/>
                <w:smallCaps w:val="0"/>
                <w:sz w:val="16"/>
              </w:rPr>
              <w:t>3</w:t>
            </w:r>
          </w:p>
        </w:tc>
        <w:tc>
          <w:tcPr>
            <w:tcW w:type="dxa" w:w="737"/>
          </w:tcPr>
          <w:p>
            <w:pPr>
              <w:jc w:val="center"/>
            </w:pPr>
            <w:r>
              <w:rPr>
                <w:b w:val="0"/>
                <w:i w:val="0"/>
                <w:smallCaps w:val="0"/>
                <w:sz w:val="16"/>
              </w:rPr>
              <w:t>5,00</w:t>
            </w:r>
          </w:p>
        </w:tc>
        <w:tc>
          <w:tcPr>
            <w:tcW w:type="dxa" w:w="737"/>
          </w:tcPr>
          <w:p>
            <w:pPr>
              <w:jc w:val="center"/>
            </w:pPr>
            <w:r>
              <w:rPr>
                <w:b w:val="0"/>
                <w:i w:val="0"/>
                <w:smallCaps w:val="0"/>
                <w:sz w:val="16"/>
              </w:rPr>
              <w:t>60 %</w:t>
            </w:r>
          </w:p>
        </w:tc>
        <w:tc>
          <w:tcPr>
            <w:tcW w:type="dxa" w:w="737"/>
          </w:tcPr>
          <w:p>
            <w:pPr>
              <w:jc w:val="center"/>
            </w:pPr>
            <w:r>
              <w:rPr>
                <w:b w:val="0"/>
                <w:i w:val="0"/>
                <w:smallCaps w:val="0"/>
                <w:sz w:val="16"/>
              </w:rPr>
              <w:t>0,90</w:t>
            </w:r>
          </w:p>
        </w:tc>
        <w:tc>
          <w:tcPr>
            <w:tcW w:type="dxa" w:w="1077"/>
          </w:tcPr>
          <w:p>
            <w:pPr>
              <w:jc w:val="center"/>
            </w:pPr>
            <w:r>
              <w:rPr>
                <w:b w:val="0"/>
                <w:i w:val="0"/>
                <w:smallCaps w:val="0"/>
                <w:sz w:val="16"/>
              </w:rPr>
              <w:t>18,0</w:t>
            </w:r>
          </w:p>
        </w:tc>
      </w:tr>
    </w:tbl>
    <w:p>
      <w:pPr>
        <w:spacing w:before="0" w:after="80"/>
        <w:jc w:val="both"/>
      </w:pPr>
    </w:p>
    <w:p>
      <w:pPr>
        <w:spacing w:before="0" w:after="0"/>
        <w:ind w:firstLine="204"/>
        <w:jc w:val="both"/>
      </w:pPr>
      <w:r>
        <w:rPr>
          <w:b w:val="0"/>
          <w:i/>
          <w:smallCaps w:val="0"/>
        </w:rPr>
        <w:t xml:space="preserve">6) Implementación computacional: </w:t>
      </w:r>
      <w:r>
        <w:rPr>
          <w:b w:val="0"/>
          <w:i w:val="0"/>
          <w:smallCaps w:val="0"/>
        </w:rPr>
        <w:t>La simulación se desarrolló en Python utilizando SimPy para gestionar los eventos y recursos. Cada mueble se representa como un proceso que recorre las cuatro estaciones, espera cuando el recurso está ocupado y continúa después de completar su procesamiento. Se ejecutaron 30 réplicas independientes de 1 000 horas por escenario, descartando las primeras 100 horas como período de calentamiento. Cada réplica utilizó una semilla distinta, generada a partir de la semilla base 2026. La utilización y longitud media de cola se calcularon mediante promedios ponderados por tiempo, mientras que las esperas se obtuvieron de los muebles que ingresaron a cada estación después del calentamiento. El código fuente y las instrucciones de ejecución se presentan en el Anexo C.</w:t>
      </w:r>
    </w:p>
    <w:p>
      <w:pPr>
        <w:spacing w:before="0" w:after="0"/>
        <w:ind w:firstLine="204"/>
        <w:jc w:val="both"/>
      </w:pPr>
      <w:r>
        <w:rPr>
          <w:b w:val="0"/>
          <w:i/>
          <w:smallCaps w:val="0"/>
        </w:rPr>
        <w:t xml:space="preserve">7) Ejecución de los experimentos: </w:t>
      </w:r>
      <w:r>
        <w:rPr>
          <w:b w:val="0"/>
          <w:i w:val="0"/>
          <w:smallCaps w:val="0"/>
        </w:rPr>
        <w:t>Se evaluaron tres escenarios, modificando únicamente el tiempo medio de ensamblaje. E1 representa la configuración inicial de 15 minutos, E2 reduce este tiempo a 12 minutos y E3 a 10 minutos. Las demás estaciones conservaron sus parámetros originales. Los tres escenarios utilizaron las mismas condiciones experimentales, permitiendo comparar el efecto de las mejoras sobre la capacidad, utilización, colas y tiempos de espera (Tabla V).</w:t>
      </w:r>
    </w:p>
    <w:p>
      <w:pPr>
        <w:keepNext/>
        <w:spacing w:before="120" w:after="0"/>
        <w:jc w:val="center"/>
      </w:pPr>
      <w:r>
        <w:rPr>
          <w:b w:val="0"/>
          <w:i w:val="0"/>
          <w:smallCaps/>
          <w:sz w:val="16"/>
        </w:rPr>
        <w:t>Tabla V</w:t>
      </w:r>
    </w:p>
    <w:p>
      <w:pPr>
        <w:keepNext/>
        <w:spacing w:before="0" w:after="60"/>
        <w:jc w:val="center"/>
      </w:pPr>
      <w:r>
        <w:rPr>
          <w:b w:val="0"/>
          <w:i w:val="0"/>
          <w:smallCaps/>
          <w:sz w:val="16"/>
        </w:rPr>
        <w:t>Escenarios y valores teóricos en ensamblaje</w:t>
      </w:r>
    </w:p>
    <w:tbl>
      <w:tblPr>
        <w:tblStyle w:val="TableGrid"/>
        <w:tblW w:type="auto" w:w="0"/>
        <w:jc w:val="center"/>
        <w:tblLayout w:type="fixed"/>
        <w:tblLook w:firstColumn="1" w:firstRow="1" w:lastColumn="0" w:lastRow="0" w:noHBand="0" w:noVBand="1" w:val="04A0"/>
      </w:tblPr>
      <w:tblGrid>
        <w:gridCol w:w="850"/>
        <w:gridCol w:w="1361"/>
        <w:gridCol w:w="624"/>
        <w:gridCol w:w="907"/>
        <w:gridCol w:w="567"/>
        <w:gridCol w:w="567"/>
      </w:tblGrid>
      <w:tr>
        <w:trPr>
          <w:tblHeader w:val="true"/>
          <w:cantSplit w:val="true"/>
        </w:trPr>
        <w:tc>
          <w:tcPr>
            <w:tcW w:type="dxa" w:w="850"/>
            <w:shd w:val="clear" w:color="auto" w:fill="E7E6E6"/>
          </w:tcPr>
          <w:p>
            <w:pPr>
              <w:keepNext/>
              <w:jc w:val="center"/>
            </w:pPr>
            <w:r>
              <w:rPr>
                <w:b/>
                <w:i w:val="0"/>
                <w:smallCaps w:val="0"/>
                <w:sz w:val="14"/>
              </w:rPr>
              <w:t>Escenario</w:t>
            </w:r>
          </w:p>
        </w:tc>
        <w:tc>
          <w:tcPr>
            <w:tcW w:type="dxa" w:w="1361"/>
            <w:shd w:val="clear" w:color="auto" w:fill="E7E6E6"/>
          </w:tcPr>
          <w:p>
            <w:pPr>
              <w:keepNext/>
              <w:jc w:val="center"/>
            </w:pPr>
            <w:r>
              <w:rPr>
                <w:b/>
                <w:i w:val="0"/>
                <w:smallCaps w:val="0"/>
                <w:sz w:val="14"/>
              </w:rPr>
              <w:t>Modificación</w:t>
            </w:r>
          </w:p>
        </w:tc>
        <w:tc>
          <w:tcPr>
            <w:tcW w:type="dxa" w:w="624"/>
            <w:shd w:val="clear" w:color="auto" w:fill="E7E6E6"/>
          </w:tcPr>
          <w:p>
            <w:pPr>
              <w:keepNext/>
              <w:jc w:val="center"/>
            </w:pPr>
            <w:r>
              <w:rPr>
                <w:b/>
                <w:i/>
                <w:smallCaps w:val="0"/>
                <w:sz w:val="14"/>
              </w:rPr>
              <w:t>C</w:t>
            </w:r>
            <w:r>
              <w:rPr>
                <w:b/>
                <w:i w:val="0"/>
                <w:smallCaps w:val="0"/>
                <w:sz w:val="14"/>
                <w:vertAlign w:val="subscript"/>
              </w:rPr>
              <w:t>sist.</w:t>
            </w:r>
            <w:r>
              <w:rPr>
                <w:b/>
                <w:i w:val="0"/>
                <w:smallCaps w:val="0"/>
                <w:sz w:val="14"/>
              </w:rPr>
              <w:t xml:space="preserve"> (m/h)</w:t>
            </w:r>
          </w:p>
        </w:tc>
        <w:tc>
          <w:tcPr>
            <w:tcW w:type="dxa" w:w="907"/>
            <w:shd w:val="clear" w:color="auto" w:fill="E7E6E6"/>
          </w:tcPr>
          <w:p>
            <w:pPr>
              <w:keepNext/>
              <w:jc w:val="center"/>
            </w:pPr>
            <w:r>
              <w:rPr>
                <w:b/>
                <w:i w:val="0"/>
                <w:smallCaps w:val="0"/>
                <w:sz w:val="14"/>
              </w:rPr>
              <w:t>Restricción</w:t>
            </w:r>
          </w:p>
        </w:tc>
        <w:tc>
          <w:tcPr>
            <w:tcW w:type="dxa" w:w="567"/>
            <w:shd w:val="clear" w:color="auto" w:fill="E7E6E6"/>
          </w:tcPr>
          <w:p>
            <w:pPr>
              <w:keepNext/>
              <w:jc w:val="center"/>
            </w:pPr>
            <w:r>
              <w:rPr>
                <w:b/>
                <w:i/>
                <w:smallCaps w:val="0"/>
                <w:sz w:val="14"/>
              </w:rPr>
              <w:t>ρ</w:t>
            </w:r>
            <w:r>
              <w:rPr>
                <w:b/>
                <w:i w:val="0"/>
                <w:smallCaps w:val="0"/>
                <w:sz w:val="14"/>
                <w:vertAlign w:val="subscript"/>
              </w:rPr>
              <w:t>3</w:t>
            </w:r>
          </w:p>
        </w:tc>
        <w:tc>
          <w:tcPr>
            <w:tcW w:type="dxa" w:w="567"/>
            <w:shd w:val="clear" w:color="auto" w:fill="E7E6E6"/>
          </w:tcPr>
          <w:p>
            <w:pPr>
              <w:keepNext/>
              <w:jc w:val="center"/>
            </w:pPr>
            <w:r>
              <w:rPr>
                <w:b/>
                <w:i/>
                <w:smallCaps w:val="0"/>
                <w:sz w:val="14"/>
              </w:rPr>
              <w:t>W</w:t>
            </w:r>
            <w:r>
              <w:rPr>
                <w:b/>
                <w:i w:val="0"/>
                <w:smallCaps w:val="0"/>
                <w:sz w:val="14"/>
                <w:vertAlign w:val="subscript"/>
              </w:rPr>
              <w:t>q3</w:t>
            </w:r>
            <w:r>
              <w:rPr>
                <w:b/>
                <w:i w:val="0"/>
                <w:smallCaps w:val="0"/>
                <w:sz w:val="14"/>
              </w:rPr>
              <w:t xml:space="preserve"> (min)</w:t>
            </w:r>
          </w:p>
        </w:tc>
      </w:tr>
      <w:tr>
        <w:trPr>
          <w:cantSplit w:val="true"/>
        </w:trPr>
        <w:tc>
          <w:tcPr>
            <w:tcW w:type="dxa" w:w="850"/>
          </w:tcPr>
          <w:p>
            <w:pPr>
              <w:keepNext/>
              <w:jc w:val="left"/>
            </w:pPr>
            <w:r>
              <w:rPr>
                <w:b w:val="0"/>
                <w:i w:val="0"/>
                <w:smallCaps w:val="0"/>
                <w:sz w:val="14"/>
              </w:rPr>
              <w:t>E1 – Base</w:t>
            </w:r>
          </w:p>
        </w:tc>
        <w:tc>
          <w:tcPr>
            <w:tcW w:type="dxa" w:w="1361"/>
          </w:tcPr>
          <w:p>
            <w:pPr>
              <w:keepNext/>
              <w:jc w:val="center"/>
            </w:pPr>
            <w:r>
              <w:rPr>
                <w:b w:val="0"/>
                <w:i w:val="0"/>
                <w:smallCaps w:val="0"/>
                <w:sz w:val="14"/>
              </w:rPr>
              <w:t>Tiempos de 8, 10, 15 y 12 min</w:t>
            </w:r>
          </w:p>
        </w:tc>
        <w:tc>
          <w:tcPr>
            <w:tcW w:type="dxa" w:w="624"/>
          </w:tcPr>
          <w:p>
            <w:pPr>
              <w:keepNext/>
              <w:jc w:val="center"/>
            </w:pPr>
            <w:r>
              <w:rPr>
                <w:b w:val="0"/>
                <w:i w:val="0"/>
                <w:smallCaps w:val="0"/>
                <w:sz w:val="14"/>
              </w:rPr>
              <w:t>4</w:t>
            </w:r>
          </w:p>
        </w:tc>
        <w:tc>
          <w:tcPr>
            <w:tcW w:type="dxa" w:w="907"/>
          </w:tcPr>
          <w:p>
            <w:pPr>
              <w:keepNext/>
              <w:jc w:val="center"/>
            </w:pPr>
            <w:r>
              <w:rPr>
                <w:b w:val="0"/>
                <w:i w:val="0"/>
                <w:smallCaps w:val="0"/>
                <w:sz w:val="14"/>
              </w:rPr>
              <w:t>Ensamblaje</w:t>
            </w:r>
          </w:p>
        </w:tc>
        <w:tc>
          <w:tcPr>
            <w:tcW w:type="dxa" w:w="567"/>
          </w:tcPr>
          <w:p>
            <w:pPr>
              <w:keepNext/>
              <w:jc w:val="center"/>
            </w:pPr>
            <w:r>
              <w:rPr>
                <w:b w:val="0"/>
                <w:i w:val="0"/>
                <w:smallCaps w:val="0"/>
                <w:sz w:val="14"/>
              </w:rPr>
              <w:t>75,0 %</w:t>
            </w:r>
          </w:p>
        </w:tc>
        <w:tc>
          <w:tcPr>
            <w:tcW w:type="dxa" w:w="567"/>
          </w:tcPr>
          <w:p>
            <w:pPr>
              <w:keepNext/>
              <w:jc w:val="center"/>
            </w:pPr>
            <w:r>
              <w:rPr>
                <w:b w:val="0"/>
                <w:i w:val="0"/>
                <w:smallCaps w:val="0"/>
                <w:sz w:val="14"/>
              </w:rPr>
              <w:t>45,0</w:t>
            </w:r>
          </w:p>
        </w:tc>
      </w:tr>
      <w:tr>
        <w:trPr>
          <w:cantSplit w:val="true"/>
        </w:trPr>
        <w:tc>
          <w:tcPr>
            <w:tcW w:type="dxa" w:w="850"/>
          </w:tcPr>
          <w:p>
            <w:pPr>
              <w:keepNext/>
              <w:jc w:val="left"/>
            </w:pPr>
            <w:r>
              <w:rPr>
                <w:b w:val="0"/>
                <w:i w:val="0"/>
                <w:smallCaps w:val="0"/>
                <w:sz w:val="14"/>
              </w:rPr>
              <w:t>E2 – Mejora moderada</w:t>
            </w:r>
          </w:p>
        </w:tc>
        <w:tc>
          <w:tcPr>
            <w:tcW w:type="dxa" w:w="1361"/>
          </w:tcPr>
          <w:p>
            <w:pPr>
              <w:keepNext/>
              <w:jc w:val="center"/>
            </w:pPr>
            <w:r>
              <w:rPr>
                <w:b w:val="0"/>
                <w:i w:val="0"/>
                <w:smallCaps w:val="0"/>
                <w:sz w:val="14"/>
              </w:rPr>
              <w:t>Ensamblaje de 15 a 12 min</w:t>
            </w:r>
          </w:p>
        </w:tc>
        <w:tc>
          <w:tcPr>
            <w:tcW w:type="dxa" w:w="624"/>
          </w:tcPr>
          <w:p>
            <w:pPr>
              <w:keepNext/>
              <w:jc w:val="center"/>
            </w:pPr>
            <w:r>
              <w:rPr>
                <w:b w:val="0"/>
                <w:i w:val="0"/>
                <w:smallCaps w:val="0"/>
                <w:sz w:val="14"/>
              </w:rPr>
              <w:t>5</w:t>
            </w:r>
          </w:p>
        </w:tc>
        <w:tc>
          <w:tcPr>
            <w:tcW w:type="dxa" w:w="907"/>
          </w:tcPr>
          <w:p>
            <w:pPr>
              <w:keepNext/>
              <w:jc w:val="center"/>
            </w:pPr>
            <w:r>
              <w:rPr>
                <w:b w:val="0"/>
                <w:i w:val="0"/>
                <w:smallCaps w:val="0"/>
                <w:sz w:val="14"/>
              </w:rPr>
              <w:t>Ensamblaje y acabado (empate)</w:t>
            </w:r>
          </w:p>
        </w:tc>
        <w:tc>
          <w:tcPr>
            <w:tcW w:type="dxa" w:w="567"/>
          </w:tcPr>
          <w:p>
            <w:pPr>
              <w:keepNext/>
              <w:jc w:val="center"/>
            </w:pPr>
            <w:r>
              <w:rPr>
                <w:b w:val="0"/>
                <w:i w:val="0"/>
                <w:smallCaps w:val="0"/>
                <w:sz w:val="14"/>
              </w:rPr>
              <w:t>60,0 %</w:t>
            </w:r>
          </w:p>
        </w:tc>
        <w:tc>
          <w:tcPr>
            <w:tcW w:type="dxa" w:w="567"/>
          </w:tcPr>
          <w:p>
            <w:pPr>
              <w:keepNext/>
              <w:jc w:val="center"/>
            </w:pPr>
            <w:r>
              <w:rPr>
                <w:b w:val="0"/>
                <w:i w:val="0"/>
                <w:smallCaps w:val="0"/>
                <w:sz w:val="14"/>
              </w:rPr>
              <w:t>18,0</w:t>
            </w:r>
          </w:p>
        </w:tc>
      </w:tr>
      <w:tr>
        <w:trPr>
          <w:cantSplit w:val="true"/>
        </w:trPr>
        <w:tc>
          <w:tcPr>
            <w:tcW w:type="dxa" w:w="850"/>
          </w:tcPr>
          <w:p>
            <w:pPr>
              <w:jc w:val="left"/>
            </w:pPr>
            <w:r>
              <w:rPr>
                <w:b w:val="0"/>
                <w:i w:val="0"/>
                <w:smallCaps w:val="0"/>
                <w:sz w:val="14"/>
              </w:rPr>
              <w:t>E3 – Mejora mayor</w:t>
            </w:r>
          </w:p>
        </w:tc>
        <w:tc>
          <w:tcPr>
            <w:tcW w:type="dxa" w:w="1361"/>
          </w:tcPr>
          <w:p>
            <w:pPr>
              <w:jc w:val="center"/>
            </w:pPr>
            <w:r>
              <w:rPr>
                <w:b w:val="0"/>
                <w:i w:val="0"/>
                <w:smallCaps w:val="0"/>
                <w:sz w:val="14"/>
              </w:rPr>
              <w:t>Ensamblaje de 15 a 10 min</w:t>
            </w:r>
          </w:p>
        </w:tc>
        <w:tc>
          <w:tcPr>
            <w:tcW w:type="dxa" w:w="624"/>
          </w:tcPr>
          <w:p>
            <w:pPr>
              <w:jc w:val="center"/>
            </w:pPr>
            <w:r>
              <w:rPr>
                <w:b w:val="0"/>
                <w:i w:val="0"/>
                <w:smallCaps w:val="0"/>
                <w:sz w:val="14"/>
              </w:rPr>
              <w:t>5</w:t>
            </w:r>
          </w:p>
        </w:tc>
        <w:tc>
          <w:tcPr>
            <w:tcW w:type="dxa" w:w="907"/>
          </w:tcPr>
          <w:p>
            <w:pPr>
              <w:jc w:val="center"/>
            </w:pPr>
            <w:r>
              <w:rPr>
                <w:b w:val="0"/>
                <w:i w:val="0"/>
                <w:smallCaps w:val="0"/>
                <w:sz w:val="14"/>
              </w:rPr>
              <w:t>Acabado</w:t>
            </w:r>
          </w:p>
        </w:tc>
        <w:tc>
          <w:tcPr>
            <w:tcW w:type="dxa" w:w="567"/>
          </w:tcPr>
          <w:p>
            <w:pPr>
              <w:jc w:val="center"/>
            </w:pPr>
            <w:r>
              <w:rPr>
                <w:b w:val="0"/>
                <w:i w:val="0"/>
                <w:smallCaps w:val="0"/>
                <w:sz w:val="14"/>
              </w:rPr>
              <w:t>50,0 %</w:t>
            </w:r>
          </w:p>
        </w:tc>
        <w:tc>
          <w:tcPr>
            <w:tcW w:type="dxa" w:w="567"/>
          </w:tcPr>
          <w:p>
            <w:pPr>
              <w:jc w:val="center"/>
            </w:pPr>
            <w:r>
              <w:rPr>
                <w:b w:val="0"/>
                <w:i w:val="0"/>
                <w:smallCaps w:val="0"/>
                <w:sz w:val="14"/>
              </w:rPr>
              <w:t>10,0</w:t>
            </w:r>
          </w:p>
        </w:tc>
      </w:tr>
    </w:tbl>
    <w:p>
      <w:pPr>
        <w:spacing w:before="0" w:after="80"/>
        <w:jc w:val="both"/>
      </w:pPr>
    </w:p>
    <w:p>
      <w:pPr>
        <w:spacing w:before="0" w:after="0"/>
        <w:ind w:firstLine="204"/>
        <w:jc w:val="both"/>
      </w:pPr>
      <w:r>
        <w:rPr>
          <w:b w:val="0"/>
          <w:i w:val="0"/>
          <w:smallCaps w:val="0"/>
          <w:sz w:val="20"/>
        </w:rPr>
        <w:t>En E2, ensamblaje y acabado alcanzan una capacidad nominal de 5 muebles por hora. En E3, acabado queda como la estación de menor capacidad. Ambos escenarios incrementan la capacidad nominal de la línea un 25 % respecto a E1, aunque la tasa de llegadas permanece constante.</w:t>
      </w:r>
    </w:p>
    <w:p>
      <w:pPr>
        <w:spacing w:before="0" w:after="0"/>
        <w:ind w:firstLine="204"/>
        <w:jc w:val="both"/>
      </w:pPr>
      <w:r>
        <w:rPr>
          <w:b w:val="0"/>
          <w:i/>
          <w:smallCaps w:val="0"/>
        </w:rPr>
        <w:t xml:space="preserve">8) Recolección de resultados: </w:t>
      </w:r>
      <w:r>
        <w:rPr>
          <w:b w:val="0"/>
          <w:i w:val="0"/>
          <w:smallCaps w:val="0"/>
        </w:rPr>
        <w:t>Se registraron, por réplica y estación, la utilización, longitud media de cola y tiempo medio de espera. También se calcularon los muebles terminados, la producción efectiva y el tiempo total de flujo. Los resultados se almacenaron en archivos CSV, incluyendo los valores individuales de cada réplica y los resúmenes estadísticos correspondientes a los tres escenarios.</w:t>
      </w:r>
    </w:p>
    <w:p>
      <w:pPr>
        <w:spacing w:before="0" w:after="0"/>
        <w:ind w:firstLine="204"/>
        <w:jc w:val="both"/>
      </w:pPr>
      <w:r>
        <w:rPr>
          <w:b w:val="0"/>
          <w:i/>
          <w:smallCaps w:val="0"/>
        </w:rPr>
        <w:t xml:space="preserve">9) Representación gráfica de los datos: </w:t>
      </w:r>
      <w:r>
        <w:rPr>
          <w:b w:val="0"/>
          <w:i w:val="0"/>
          <w:smallCaps w:val="0"/>
        </w:rPr>
        <w:t>Se elaboraron gráficas utilizando Matplotlib para representar la utilización, las colas y los tiempos de espera de las estaciones. También se generaron comparaciones entre los tres escenarios y representaciones de los resultados simulados frente a los valores teóricos.</w:t>
      </w:r>
    </w:p>
    <w:p>
      <w:pPr>
        <w:spacing w:before="0" w:after="0"/>
        <w:ind w:firstLine="204"/>
        <w:jc w:val="both"/>
      </w:pPr>
      <w:r>
        <w:rPr>
          <w:b w:val="0"/>
          <w:i/>
          <w:smallCaps w:val="0"/>
        </w:rPr>
        <w:t xml:space="preserve">10) Comparación y análisis de los resultados: </w:t>
      </w:r>
      <w:r>
        <w:rPr>
          <w:b w:val="0"/>
          <w:i w:val="0"/>
          <w:smallCaps w:val="0"/>
        </w:rPr>
        <w:t>Los indicadores simulados se contrastaron con los valores teóricos M/M/1 mediante el error porcentual de la ecuación (11). Además, se verificó la coherencia de las colas y esperas utilizando la Ley de Little. Posteriormente, se compararon los tres escenarios para determinar cómo la reducción del tiempo de ensamblaje afecta la capacidad nominal, la utilización de los recursos, las colas y los tiempos de espera.</w:t>
      </w:r>
    </w:p>
    <w:p>
      <w:pPr>
        <w:spacing w:before="100" w:after="60"/>
        <w:jc w:val="left"/>
      </w:pPr>
      <w:r>
        <w:rPr>
          <w:b w:val="0"/>
          <w:i/>
          <w:smallCaps w:val="0"/>
          <w:sz w:val="20"/>
        </w:rPr>
        <w:t>E. Evaluación</w:t>
      </w:r>
    </w:p>
    <w:p>
      <w:pPr>
        <w:spacing w:before="0" w:after="0"/>
        <w:ind w:firstLine="204"/>
        <w:jc w:val="both"/>
      </w:pPr>
      <w:r>
        <w:rPr>
          <w:b w:val="0"/>
          <w:i w:val="0"/>
          <w:smallCaps w:val="0"/>
          <w:sz w:val="20"/>
        </w:rPr>
        <w:t>La evaluación se realizó mediante indicadores cuantitativos: capacidad de producción, utilización de las estaciones (</w:t>
      </w:r>
      <w:r>
        <w:rPr>
          <w:b w:val="0"/>
          <w:i/>
          <w:smallCaps w:val="0"/>
          <w:sz w:val="20"/>
        </w:rPr>
        <w:t>ρ</w:t>
      </w:r>
      <w:r>
        <w:rPr>
          <w:b w:val="0"/>
          <w:i w:val="0"/>
          <w:smallCaps w:val="0"/>
          <w:sz w:val="20"/>
        </w:rPr>
        <w:t>), longitud media de cola (</w:t>
      </w:r>
      <w:r>
        <w:rPr>
          <w:b w:val="0"/>
          <w:i/>
          <w:smallCaps w:val="0"/>
          <w:sz w:val="20"/>
        </w:rPr>
        <w:t>L</w:t>
      </w:r>
      <w:r>
        <w:rPr>
          <w:b w:val="0"/>
          <w:i w:val="0"/>
          <w:smallCaps w:val="0"/>
          <w:sz w:val="20"/>
          <w:vertAlign w:val="subscript"/>
        </w:rPr>
        <w:t>q</w:t>
      </w:r>
      <w:r>
        <w:rPr>
          <w:b w:val="0"/>
          <w:i w:val="0"/>
          <w:smallCaps w:val="0"/>
          <w:sz w:val="20"/>
        </w:rPr>
        <w:t>), tiempo medio de espera (</w:t>
      </w:r>
      <w:r>
        <w:rPr>
          <w:b w:val="0"/>
          <w:i/>
          <w:smallCaps w:val="0"/>
          <w:sz w:val="20"/>
        </w:rPr>
        <w:t>W</w:t>
      </w:r>
      <w:r>
        <w:rPr>
          <w:b w:val="0"/>
          <w:i w:val="0"/>
          <w:smallCaps w:val="0"/>
          <w:sz w:val="20"/>
          <w:vertAlign w:val="subscript"/>
        </w:rPr>
        <w:t>q</w:t>
      </w:r>
      <w:r>
        <w:rPr>
          <w:b w:val="0"/>
          <w:i w:val="0"/>
          <w:smallCaps w:val="0"/>
          <w:sz w:val="20"/>
        </w:rPr>
        <w:t>), muebles terminados y tiempo total de flujo. Los resultados se expresaron mediante el promedio y la desviación estándar de las 30 réplicas.</w:t>
      </w:r>
    </w:p>
    <w:p>
      <w:pPr>
        <w:spacing w:before="0" w:after="0"/>
        <w:ind w:firstLine="204"/>
        <w:jc w:val="both"/>
      </w:pPr>
      <w:r>
        <w:rPr>
          <w:b w:val="0"/>
          <w:i w:val="0"/>
          <w:smallCaps w:val="0"/>
          <w:sz w:val="20"/>
        </w:rPr>
        <w:t>Para el primer objetivo específico, se evaluó la línea base mediante la comparación de los valores simulados con las predicciones del modelo M/M/1, utilizando el error porcentual y la Ley de Little como criterios de comprobación.</w:t>
      </w:r>
    </w:p>
    <w:p>
      <w:pPr>
        <w:spacing w:before="0" w:after="0"/>
        <w:ind w:firstLine="204"/>
        <w:jc w:val="both"/>
      </w:pPr>
      <w:r>
        <w:rPr>
          <w:b w:val="0"/>
          <w:i w:val="0"/>
          <w:smallCaps w:val="0"/>
          <w:sz w:val="20"/>
        </w:rPr>
        <w:t>Para el segundo objetivo específico, se identificó el cuello de botella mediante la capacidad y utilización de las estaciones, y se compararon los escenarios E1, E2 y E3 para medir los cambios en la capacidad nominal, las colas y los tiempos de espera.</w:t>
      </w:r>
    </w:p>
    <w:p>
      <w:pPr>
        <w:spacing w:before="0" w:after="0"/>
        <w:ind w:firstLine="204"/>
        <w:jc w:val="both"/>
      </w:pPr>
      <w:r>
        <w:rPr>
          <w:b w:val="0"/>
          <w:i w:val="0"/>
          <w:smallCaps w:val="0"/>
          <w:sz w:val="20"/>
        </w:rPr>
        <w:t>Debido a que los parámetros utilizados son hipotéticos, los resultados permiten analizar el comportamiento del modelo bajo las condiciones establecidas, pero no constituyen una predicción directa del funcionamiento de una fábrica real.</w:t>
      </w:r>
    </w:p>
    <w:p>
      <w:pPr>
        <w:spacing w:before="160" w:after="80"/>
        <w:jc w:val="center"/>
      </w:pPr>
      <w:r>
        <w:rPr>
          <w:b w:val="0"/>
          <w:i w:val="0"/>
          <w:smallCaps/>
          <w:sz w:val="20"/>
        </w:rPr>
        <w:t>IV. Resultados</w:t>
      </w:r>
    </w:p>
    <w:p>
      <w:pPr>
        <w:spacing w:before="100" w:after="60"/>
        <w:jc w:val="left"/>
      </w:pPr>
      <w:r>
        <w:rPr>
          <w:b w:val="0"/>
          <w:i/>
          <w:smallCaps w:val="0"/>
          <w:sz w:val="20"/>
        </w:rPr>
        <w:t>A. Resultados del objetivo específico 1</w:t>
      </w:r>
    </w:p>
    <w:p>
      <w:pPr>
        <w:spacing w:before="0" w:after="0"/>
        <w:ind w:firstLine="204"/>
        <w:jc w:val="both"/>
      </w:pPr>
      <w:r>
        <w:rPr>
          <w:b w:val="0"/>
          <w:i w:val="0"/>
          <w:smallCaps w:val="0"/>
          <w:sz w:val="20"/>
        </w:rPr>
        <w:t>El escenario inicial (E1) se evaluó mediante 30 réplicas independientes de 1 000 horas, descartando las primeras 100 horas de cada réplica. Los indicadores se calcularon durante las 900 horas de medición de cada réplica. La Tabla VI presenta los resultados obtenidos para las cuatro estaciones de la línea de producción.</w:t>
      </w:r>
    </w:p>
    <w:p>
      <w:pPr>
        <w:keepNext/>
        <w:spacing w:before="120" w:after="0"/>
        <w:jc w:val="center"/>
      </w:pPr>
      <w:r>
        <w:rPr>
          <w:b w:val="0"/>
          <w:i w:val="0"/>
          <w:smallCaps/>
          <w:sz w:val="16"/>
        </w:rPr>
        <w:t>Tabla VI</w:t>
      </w:r>
    </w:p>
    <w:p>
      <w:pPr>
        <w:keepNext/>
        <w:spacing w:before="0" w:after="60"/>
        <w:jc w:val="center"/>
      </w:pPr>
      <w:r>
        <w:rPr>
          <w:b w:val="0"/>
          <w:i w:val="0"/>
          <w:smallCaps/>
          <w:sz w:val="16"/>
        </w:rPr>
        <w:t>Indicadores simulados de la línea base (media ± desviación estándar; n = 30)</w:t>
      </w:r>
    </w:p>
    <w:tbl>
      <w:tblPr>
        <w:tblStyle w:val="TableGrid"/>
        <w:tblW w:type="auto" w:w="0"/>
        <w:jc w:val="center"/>
        <w:tblLayout w:type="fixed"/>
        <w:tblLook w:firstColumn="1" w:firstRow="1" w:lastColumn="0" w:lastRow="0" w:noHBand="0" w:noVBand="1" w:val="04A0"/>
      </w:tblPr>
      <w:tblGrid>
        <w:gridCol w:w="907"/>
        <w:gridCol w:w="737"/>
        <w:gridCol w:w="1077"/>
        <w:gridCol w:w="1134"/>
        <w:gridCol w:w="1020"/>
      </w:tblGrid>
      <w:tr>
        <w:trPr>
          <w:tblHeader w:val="true"/>
          <w:cantSplit w:val="true"/>
        </w:trPr>
        <w:tc>
          <w:tcPr>
            <w:tcW w:type="dxa" w:w="907"/>
            <w:shd w:val="clear" w:color="auto" w:fill="E7E6E6"/>
          </w:tcPr>
          <w:p>
            <w:pPr>
              <w:keepNext/>
              <w:jc w:val="center"/>
            </w:pPr>
            <w:r>
              <w:rPr>
                <w:b/>
                <w:i w:val="0"/>
                <w:smallCaps w:val="0"/>
                <w:sz w:val="14"/>
              </w:rPr>
              <w:t>Estación</w:t>
            </w:r>
          </w:p>
        </w:tc>
        <w:tc>
          <w:tcPr>
            <w:tcW w:type="dxa" w:w="737"/>
            <w:shd w:val="clear" w:color="auto" w:fill="E7E6E6"/>
          </w:tcPr>
          <w:p>
            <w:pPr>
              <w:keepNext/>
              <w:jc w:val="center"/>
            </w:pPr>
            <w:r>
              <w:rPr>
                <w:b/>
                <w:i/>
                <w:smallCaps w:val="0"/>
                <w:sz w:val="14"/>
              </w:rPr>
              <w:t>C</w:t>
            </w:r>
            <w:r>
              <w:rPr>
                <w:b/>
                <w:i w:val="0"/>
                <w:smallCaps w:val="0"/>
                <w:sz w:val="14"/>
              </w:rPr>
              <w:t xml:space="preserve"> (muebles/h)</w:t>
            </w:r>
          </w:p>
        </w:tc>
        <w:tc>
          <w:tcPr>
            <w:tcW w:type="dxa" w:w="1077"/>
            <w:shd w:val="clear" w:color="auto" w:fill="E7E6E6"/>
          </w:tcPr>
          <w:p>
            <w:pPr>
              <w:keepNext/>
              <w:jc w:val="center"/>
            </w:pPr>
            <w:r>
              <w:rPr>
                <w:b/>
                <w:i/>
                <w:smallCaps w:val="0"/>
                <w:sz w:val="14"/>
              </w:rPr>
              <w:t>ρ</w:t>
            </w:r>
            <w:r>
              <w:rPr>
                <w:b/>
                <w:i w:val="0"/>
                <w:smallCaps w:val="0"/>
                <w:sz w:val="14"/>
              </w:rPr>
              <w:t xml:space="preserve"> (%)</w:t>
            </w:r>
          </w:p>
        </w:tc>
        <w:tc>
          <w:tcPr>
            <w:tcW w:type="dxa" w:w="1134"/>
            <w:shd w:val="clear" w:color="auto" w:fill="E7E6E6"/>
          </w:tcPr>
          <w:p>
            <w:pPr>
              <w:keepNext/>
              <w:jc w:val="center"/>
            </w:pPr>
            <w:r>
              <w:rPr>
                <w:b/>
                <w:i/>
                <w:smallCaps w:val="0"/>
                <w:sz w:val="14"/>
              </w:rPr>
              <w:t>L</w:t>
            </w:r>
            <w:r>
              <w:rPr>
                <w:b/>
                <w:i w:val="0"/>
                <w:smallCaps w:val="0"/>
                <w:sz w:val="14"/>
                <w:vertAlign w:val="subscript"/>
              </w:rPr>
              <w:t>q</w:t>
            </w:r>
            <w:r>
              <w:rPr>
                <w:b/>
                <w:i w:val="0"/>
                <w:smallCaps w:val="0"/>
                <w:sz w:val="14"/>
              </w:rPr>
              <w:t xml:space="preserve"> (muebles)</w:t>
            </w:r>
          </w:p>
        </w:tc>
        <w:tc>
          <w:tcPr>
            <w:tcW w:type="dxa" w:w="1020"/>
            <w:shd w:val="clear" w:color="auto" w:fill="E7E6E6"/>
          </w:tcPr>
          <w:p>
            <w:pPr>
              <w:keepNext/>
              <w:jc w:val="center"/>
            </w:pPr>
            <w:r>
              <w:rPr>
                <w:b/>
                <w:i/>
                <w:smallCaps w:val="0"/>
                <w:sz w:val="14"/>
              </w:rPr>
              <w:t>W</w:t>
            </w:r>
            <w:r>
              <w:rPr>
                <w:b/>
                <w:i w:val="0"/>
                <w:smallCaps w:val="0"/>
                <w:sz w:val="14"/>
                <w:vertAlign w:val="subscript"/>
              </w:rPr>
              <w:t>q</w:t>
            </w:r>
            <w:r>
              <w:rPr>
                <w:b/>
                <w:i w:val="0"/>
                <w:smallCaps w:val="0"/>
                <w:sz w:val="14"/>
              </w:rPr>
              <w:t xml:space="preserve"> (min)</w:t>
            </w:r>
          </w:p>
        </w:tc>
      </w:tr>
      <w:tr>
        <w:trPr>
          <w:cantSplit w:val="true"/>
        </w:trPr>
        <w:tc>
          <w:tcPr>
            <w:tcW w:type="dxa" w:w="907"/>
          </w:tcPr>
          <w:p>
            <w:pPr>
              <w:keepNext/>
              <w:jc w:val="left"/>
            </w:pPr>
            <w:r>
              <w:rPr>
                <w:b w:val="0"/>
                <w:i w:val="0"/>
                <w:smallCaps w:val="0"/>
                <w:sz w:val="14"/>
              </w:rPr>
              <w:t>Corte</w:t>
            </w:r>
          </w:p>
        </w:tc>
        <w:tc>
          <w:tcPr>
            <w:tcW w:type="dxa" w:w="737"/>
          </w:tcPr>
          <w:p>
            <w:pPr>
              <w:keepNext/>
              <w:jc w:val="center"/>
            </w:pPr>
            <w:r>
              <w:rPr>
                <w:b w:val="0"/>
                <w:i w:val="0"/>
                <w:smallCaps w:val="0"/>
                <w:sz w:val="14"/>
              </w:rPr>
              <w:t>7,50</w:t>
            </w:r>
          </w:p>
        </w:tc>
        <w:tc>
          <w:tcPr>
            <w:tcW w:type="dxa" w:w="1077"/>
          </w:tcPr>
          <w:p>
            <w:pPr>
              <w:keepNext/>
              <w:jc w:val="center"/>
            </w:pPr>
            <w:r>
              <w:rPr>
                <w:b w:val="0"/>
                <w:i w:val="0"/>
                <w:smallCaps w:val="0"/>
                <w:sz w:val="14"/>
              </w:rPr>
              <w:t>39,79 ± 0,93</w:t>
            </w:r>
          </w:p>
        </w:tc>
        <w:tc>
          <w:tcPr>
            <w:tcW w:type="dxa" w:w="1134"/>
          </w:tcPr>
          <w:p>
            <w:pPr>
              <w:keepNext/>
              <w:jc w:val="center"/>
            </w:pPr>
            <w:r>
              <w:rPr>
                <w:b w:val="0"/>
                <w:i w:val="0"/>
                <w:smallCaps w:val="0"/>
                <w:sz w:val="14"/>
              </w:rPr>
              <w:t>0,266 ± 0,030</w:t>
            </w:r>
          </w:p>
        </w:tc>
        <w:tc>
          <w:tcPr>
            <w:tcW w:type="dxa" w:w="1020"/>
          </w:tcPr>
          <w:p>
            <w:pPr>
              <w:keepNext/>
              <w:jc w:val="center"/>
            </w:pPr>
            <w:r>
              <w:rPr>
                <w:b w:val="0"/>
                <w:i w:val="0"/>
                <w:smallCaps w:val="0"/>
                <w:sz w:val="14"/>
              </w:rPr>
              <w:t>5,32 ± 0,55</w:t>
            </w:r>
          </w:p>
        </w:tc>
      </w:tr>
      <w:tr>
        <w:trPr>
          <w:cantSplit w:val="true"/>
        </w:trPr>
        <w:tc>
          <w:tcPr>
            <w:tcW w:type="dxa" w:w="907"/>
          </w:tcPr>
          <w:p>
            <w:pPr>
              <w:keepNext/>
              <w:jc w:val="left"/>
            </w:pPr>
            <w:r>
              <w:rPr>
                <w:b w:val="0"/>
                <w:i w:val="0"/>
                <w:smallCaps w:val="0"/>
                <w:sz w:val="14"/>
              </w:rPr>
              <w:t>Lijado</w:t>
            </w:r>
          </w:p>
        </w:tc>
        <w:tc>
          <w:tcPr>
            <w:tcW w:type="dxa" w:w="737"/>
          </w:tcPr>
          <w:p>
            <w:pPr>
              <w:keepNext/>
              <w:jc w:val="center"/>
            </w:pPr>
            <w:r>
              <w:rPr>
                <w:b w:val="0"/>
                <w:i w:val="0"/>
                <w:smallCaps w:val="0"/>
                <w:sz w:val="14"/>
              </w:rPr>
              <w:t>6,00</w:t>
            </w:r>
          </w:p>
        </w:tc>
        <w:tc>
          <w:tcPr>
            <w:tcW w:type="dxa" w:w="1077"/>
          </w:tcPr>
          <w:p>
            <w:pPr>
              <w:keepNext/>
              <w:jc w:val="center"/>
            </w:pPr>
            <w:r>
              <w:rPr>
                <w:b w:val="0"/>
                <w:i w:val="0"/>
                <w:smallCaps w:val="0"/>
                <w:sz w:val="14"/>
              </w:rPr>
              <w:t>49,82 ± 1,40</w:t>
            </w:r>
          </w:p>
        </w:tc>
        <w:tc>
          <w:tcPr>
            <w:tcW w:type="dxa" w:w="1134"/>
          </w:tcPr>
          <w:p>
            <w:pPr>
              <w:keepNext/>
              <w:jc w:val="center"/>
            </w:pPr>
            <w:r>
              <w:rPr>
                <w:b w:val="0"/>
                <w:i w:val="0"/>
                <w:smallCaps w:val="0"/>
                <w:sz w:val="14"/>
              </w:rPr>
              <w:t>0,501 ± 0,059</w:t>
            </w:r>
          </w:p>
        </w:tc>
        <w:tc>
          <w:tcPr>
            <w:tcW w:type="dxa" w:w="1020"/>
          </w:tcPr>
          <w:p>
            <w:pPr>
              <w:keepNext/>
              <w:jc w:val="center"/>
            </w:pPr>
            <w:r>
              <w:rPr>
                <w:b w:val="0"/>
                <w:i w:val="0"/>
                <w:smallCaps w:val="0"/>
                <w:sz w:val="14"/>
              </w:rPr>
              <w:t>10,01 ± 1,07</w:t>
            </w:r>
          </w:p>
        </w:tc>
      </w:tr>
      <w:tr>
        <w:trPr>
          <w:cantSplit w:val="true"/>
        </w:trPr>
        <w:tc>
          <w:tcPr>
            <w:tcW w:type="dxa" w:w="907"/>
          </w:tcPr>
          <w:p>
            <w:pPr>
              <w:keepNext/>
              <w:jc w:val="left"/>
            </w:pPr>
            <w:r>
              <w:rPr>
                <w:b w:val="0"/>
                <w:i w:val="0"/>
                <w:smallCaps w:val="0"/>
                <w:sz w:val="14"/>
              </w:rPr>
              <w:t>Ensamblaje</w:t>
            </w:r>
          </w:p>
        </w:tc>
        <w:tc>
          <w:tcPr>
            <w:tcW w:type="dxa" w:w="737"/>
          </w:tcPr>
          <w:p>
            <w:pPr>
              <w:keepNext/>
              <w:jc w:val="center"/>
            </w:pPr>
            <w:r>
              <w:rPr>
                <w:b w:val="0"/>
                <w:i w:val="0"/>
                <w:smallCaps w:val="0"/>
                <w:sz w:val="14"/>
              </w:rPr>
              <w:t>4,00</w:t>
            </w:r>
          </w:p>
        </w:tc>
        <w:tc>
          <w:tcPr>
            <w:tcW w:type="dxa" w:w="1077"/>
          </w:tcPr>
          <w:p>
            <w:pPr>
              <w:keepNext/>
              <w:jc w:val="center"/>
            </w:pPr>
            <w:r>
              <w:rPr>
                <w:b w:val="0"/>
                <w:i w:val="0"/>
                <w:smallCaps w:val="0"/>
                <w:sz w:val="14"/>
              </w:rPr>
              <w:t>75,10 ± 2,27</w:t>
            </w:r>
          </w:p>
        </w:tc>
        <w:tc>
          <w:tcPr>
            <w:tcW w:type="dxa" w:w="1134"/>
          </w:tcPr>
          <w:p>
            <w:pPr>
              <w:keepNext/>
              <w:jc w:val="center"/>
            </w:pPr>
            <w:r>
              <w:rPr>
                <w:b w:val="0"/>
                <w:i w:val="0"/>
                <w:smallCaps w:val="0"/>
                <w:sz w:val="14"/>
              </w:rPr>
              <w:t>2,274 ± 0,418</w:t>
            </w:r>
          </w:p>
        </w:tc>
        <w:tc>
          <w:tcPr>
            <w:tcW w:type="dxa" w:w="1020"/>
          </w:tcPr>
          <w:p>
            <w:pPr>
              <w:keepNext/>
              <w:jc w:val="center"/>
            </w:pPr>
            <w:r>
              <w:rPr>
                <w:b w:val="0"/>
                <w:i w:val="0"/>
                <w:smallCaps w:val="0"/>
                <w:sz w:val="14"/>
              </w:rPr>
              <w:t>45,43 ± 7,88</w:t>
            </w:r>
          </w:p>
        </w:tc>
      </w:tr>
      <w:tr>
        <w:trPr>
          <w:cantSplit w:val="true"/>
        </w:trPr>
        <w:tc>
          <w:tcPr>
            <w:tcW w:type="dxa" w:w="907"/>
          </w:tcPr>
          <w:p>
            <w:pPr>
              <w:jc w:val="left"/>
            </w:pPr>
            <w:r>
              <w:rPr>
                <w:b w:val="0"/>
                <w:i w:val="0"/>
                <w:smallCaps w:val="0"/>
                <w:sz w:val="14"/>
              </w:rPr>
              <w:t>Acabado</w:t>
            </w:r>
          </w:p>
        </w:tc>
        <w:tc>
          <w:tcPr>
            <w:tcW w:type="dxa" w:w="737"/>
          </w:tcPr>
          <w:p>
            <w:pPr>
              <w:jc w:val="center"/>
            </w:pPr>
            <w:r>
              <w:rPr>
                <w:b w:val="0"/>
                <w:i w:val="0"/>
                <w:smallCaps w:val="0"/>
                <w:sz w:val="14"/>
              </w:rPr>
              <w:t>5,00</w:t>
            </w:r>
          </w:p>
        </w:tc>
        <w:tc>
          <w:tcPr>
            <w:tcW w:type="dxa" w:w="1077"/>
          </w:tcPr>
          <w:p>
            <w:pPr>
              <w:jc w:val="center"/>
            </w:pPr>
            <w:r>
              <w:rPr>
                <w:b w:val="0"/>
                <w:i w:val="0"/>
                <w:smallCaps w:val="0"/>
                <w:sz w:val="14"/>
              </w:rPr>
              <w:t>59,99 ± 1,94</w:t>
            </w:r>
          </w:p>
        </w:tc>
        <w:tc>
          <w:tcPr>
            <w:tcW w:type="dxa" w:w="1134"/>
          </w:tcPr>
          <w:p>
            <w:pPr>
              <w:jc w:val="center"/>
            </w:pPr>
            <w:r>
              <w:rPr>
                <w:b w:val="0"/>
                <w:i w:val="0"/>
                <w:smallCaps w:val="0"/>
                <w:sz w:val="14"/>
              </w:rPr>
              <w:t>0,911 ± 0,133</w:t>
            </w:r>
          </w:p>
        </w:tc>
        <w:tc>
          <w:tcPr>
            <w:tcW w:type="dxa" w:w="1020"/>
          </w:tcPr>
          <w:p>
            <w:pPr>
              <w:jc w:val="center"/>
            </w:pPr>
            <w:r>
              <w:rPr>
                <w:b w:val="0"/>
                <w:i w:val="0"/>
                <w:smallCaps w:val="0"/>
                <w:sz w:val="14"/>
              </w:rPr>
              <w:t>18,20 ± 2,45</w:t>
            </w:r>
          </w:p>
        </w:tc>
      </w:tr>
    </w:tbl>
    <w:p>
      <w:pPr>
        <w:spacing w:before="0" w:after="80"/>
        <w:jc w:val="both"/>
      </w:pPr>
    </w:p>
    <w:p>
      <w:pPr>
        <w:spacing w:before="120"/>
        <w:jc w:val="center"/>
      </w:pPr>
      <w:r>
        <w:drawing>
          <wp:inline xmlns:a="http://schemas.openxmlformats.org/drawingml/2006/main" xmlns:pic="http://schemas.openxmlformats.org/drawingml/2006/picture">
            <wp:extent cx="3126600" cy="1233429"/>
            <wp:docPr id="1" name="Picture 1"/>
            <wp:cNvGraphicFramePr>
              <a:graphicFrameLocks noChangeAspect="1"/>
            </wp:cNvGraphicFramePr>
            <a:graphic>
              <a:graphicData uri="http://schemas.openxmlformats.org/drawingml/2006/picture">
                <pic:pic>
                  <pic:nvPicPr>
                    <pic:cNvPr id="0" name="base.png"/>
                    <pic:cNvPicPr/>
                  </pic:nvPicPr>
                  <pic:blipFill>
                    <a:blip r:embed="rId9"/>
                    <a:stretch>
                      <a:fillRect/>
                    </a:stretch>
                  </pic:blipFill>
                  <pic:spPr>
                    <a:xfrm>
                      <a:off x="0" y="0"/>
                      <a:ext cx="3126600" cy="1233429"/>
                    </a:xfrm>
                    <a:prstGeom prst="rect"/>
                  </pic:spPr>
                </pic:pic>
              </a:graphicData>
            </a:graphic>
          </wp:inline>
        </w:drawing>
      </w:r>
    </w:p>
    <w:p>
      <w:pPr>
        <w:spacing w:before="0" w:after="120"/>
        <w:jc w:val="both"/>
      </w:pPr>
      <w:r>
        <w:rPr>
          <w:b w:val="0"/>
          <w:i w:val="0"/>
          <w:smallCaps w:val="0"/>
          <w:sz w:val="16"/>
        </w:rPr>
        <w:t>Fig. 1. Utilización y espera por estación en E1: medias simuladas (con desviación estándar) y referencias teóricas M/M/1.</w:t>
      </w:r>
    </w:p>
    <w:p>
      <w:pPr>
        <w:spacing w:before="0" w:after="0"/>
        <w:ind w:firstLine="204"/>
        <w:jc w:val="both"/>
      </w:pPr>
      <w:r>
        <w:rPr>
          <w:b w:val="0"/>
          <w:i w:val="0"/>
          <w:smallCaps w:val="0"/>
          <w:sz w:val="20"/>
        </w:rPr>
        <w:t>En el escenario base, ensamblaje presentó la menor capacidad nominal, con 4 muebles/h, y la mayor utilización, del 75,10 %. También registró la mayor cola media, de 2,274 muebles, y el mayor tiempo de espera, de 45,43 minutos. Estos resultados permitieron identificarla como el cuello de botella inicial de la línea. Acabado presentó la segunda mayor utilización, con un 59,99 %, y un tiempo de espera de 18,20 minutos (Fig. 1).</w:t>
      </w:r>
    </w:p>
    <w:p>
      <w:pPr>
        <w:spacing w:before="0" w:after="0"/>
        <w:ind w:firstLine="204"/>
        <w:jc w:val="both"/>
      </w:pPr>
      <w:r>
        <w:rPr>
          <w:b w:val="0"/>
          <w:i w:val="0"/>
          <w:smallCaps w:val="0"/>
          <w:sz w:val="20"/>
        </w:rPr>
        <w:t>En las 900 horas de medición se terminaron, en promedio, 2 698,43 ± 52,65 muebles por réplica, equivalentes a una producción efectiva de 2,998 muebles/h. El tiempo total de flujo fue de 123,96 ± 10,30 minutos por mueble. La comparación con el modelo M/M/1 mostró diferencias reducidas en los indicadores de desempeño. Como se presenta en la Tabla VIII, el mayor error porcentual del escenario inicial fue del 1,26 %, correspondiente a la longitud media de la cola de acabado.</w:t>
      </w:r>
    </w:p>
    <w:p>
      <w:pPr>
        <w:spacing w:before="100" w:after="60"/>
        <w:jc w:val="left"/>
      </w:pPr>
      <w:r>
        <w:rPr>
          <w:b w:val="0"/>
          <w:i/>
          <w:smallCaps w:val="0"/>
          <w:sz w:val="20"/>
        </w:rPr>
        <w:t>B. Resultados del objetivo específico 2</w:t>
      </w:r>
    </w:p>
    <w:p>
      <w:pPr>
        <w:spacing w:before="0" w:after="0"/>
        <w:ind w:firstLine="204"/>
        <w:jc w:val="both"/>
      </w:pPr>
      <w:r>
        <w:rPr>
          <w:b w:val="0"/>
          <w:i w:val="0"/>
          <w:smallCaps w:val="0"/>
          <w:sz w:val="20"/>
        </w:rPr>
        <w:t>Se comparó la línea inicial (E1) con dos escenarios de mejora que mantienen un único recurso en ensamblaje. En E2, el tiempo medio de procesamiento de esta estación se redujo de 15 a 12 minutos, mientras que en E3 se redujo a 10 minutos. Los tres escenarios utilizaron la misma tasa de llegadas, de 3 muebles/h, y 30 réplicas con 900 horas de medición por réplica.</w:t>
      </w:r>
    </w:p>
    <w:p>
      <w:pPr>
        <w:keepNext/>
        <w:spacing w:before="120" w:after="0"/>
        <w:jc w:val="center"/>
      </w:pPr>
      <w:r>
        <w:rPr>
          <w:b w:val="0"/>
          <w:i w:val="0"/>
          <w:smallCaps/>
          <w:sz w:val="16"/>
        </w:rPr>
        <w:t>Tabla VII</w:t>
      </w:r>
    </w:p>
    <w:p>
      <w:pPr>
        <w:keepNext/>
        <w:spacing w:before="0" w:after="60"/>
        <w:jc w:val="center"/>
      </w:pPr>
      <w:r>
        <w:rPr>
          <w:b w:val="0"/>
          <w:i w:val="0"/>
          <w:smallCaps/>
          <w:sz w:val="16"/>
        </w:rPr>
        <w:t>Comparación de capacidad e indicadores simulados en los tres escenarios (media ± desviación estándar; n = 30)</w:t>
      </w:r>
    </w:p>
    <w:tbl>
      <w:tblPr>
        <w:tblStyle w:val="TableGrid"/>
        <w:tblW w:type="auto" w:w="0"/>
        <w:jc w:val="center"/>
        <w:tblLayout w:type="fixed"/>
        <w:tblLook w:firstColumn="1" w:firstRow="1" w:lastColumn="0" w:lastRow="0" w:noHBand="0" w:noVBand="1" w:val="04A0"/>
      </w:tblPr>
      <w:tblGrid>
        <w:gridCol w:w="1701"/>
        <w:gridCol w:w="1077"/>
        <w:gridCol w:w="1077"/>
        <w:gridCol w:w="1077"/>
      </w:tblGrid>
      <w:tr>
        <w:trPr>
          <w:tblHeader w:val="true"/>
          <w:cantSplit w:val="true"/>
        </w:trPr>
        <w:tc>
          <w:tcPr>
            <w:tcW w:type="dxa" w:w="1701"/>
            <w:shd w:val="clear" w:color="auto" w:fill="E7E6E6"/>
          </w:tcPr>
          <w:p>
            <w:pPr>
              <w:keepNext/>
              <w:jc w:val="center"/>
            </w:pPr>
            <w:r>
              <w:rPr>
                <w:b/>
                <w:i w:val="0"/>
                <w:smallCaps w:val="0"/>
                <w:sz w:val="14"/>
              </w:rPr>
              <w:t>Indicador</w:t>
            </w:r>
          </w:p>
        </w:tc>
        <w:tc>
          <w:tcPr>
            <w:tcW w:type="dxa" w:w="1077"/>
            <w:shd w:val="clear" w:color="auto" w:fill="E7E6E6"/>
          </w:tcPr>
          <w:p>
            <w:pPr>
              <w:keepNext/>
              <w:jc w:val="center"/>
            </w:pPr>
            <w:r>
              <w:rPr>
                <w:b/>
                <w:i w:val="0"/>
                <w:smallCaps w:val="0"/>
                <w:sz w:val="14"/>
              </w:rPr>
              <w:t>E1 · Base</w:t>
            </w:r>
          </w:p>
        </w:tc>
        <w:tc>
          <w:tcPr>
            <w:tcW w:type="dxa" w:w="1077"/>
            <w:shd w:val="clear" w:color="auto" w:fill="E7E6E6"/>
          </w:tcPr>
          <w:p>
            <w:pPr>
              <w:keepNext/>
              <w:jc w:val="center"/>
            </w:pPr>
            <w:r>
              <w:rPr>
                <w:b/>
                <w:i w:val="0"/>
                <w:smallCaps w:val="0"/>
                <w:sz w:val="14"/>
              </w:rPr>
              <w:t>E2 · 12 min</w:t>
            </w:r>
          </w:p>
        </w:tc>
        <w:tc>
          <w:tcPr>
            <w:tcW w:type="dxa" w:w="1077"/>
            <w:shd w:val="clear" w:color="auto" w:fill="E7E6E6"/>
          </w:tcPr>
          <w:p>
            <w:pPr>
              <w:keepNext/>
              <w:jc w:val="center"/>
            </w:pPr>
            <w:r>
              <w:rPr>
                <w:b/>
                <w:i w:val="0"/>
                <w:smallCaps w:val="0"/>
                <w:sz w:val="14"/>
              </w:rPr>
              <w:t>E3 · 10 min</w:t>
            </w:r>
          </w:p>
        </w:tc>
      </w:tr>
      <w:tr>
        <w:trPr>
          <w:cantSplit w:val="true"/>
        </w:trPr>
        <w:tc>
          <w:tcPr>
            <w:tcW w:type="dxa" w:w="1701"/>
          </w:tcPr>
          <w:p>
            <w:pPr>
              <w:keepNext/>
              <w:jc w:val="left"/>
            </w:pPr>
            <w:r>
              <w:rPr>
                <w:b w:val="0"/>
                <w:i w:val="0"/>
                <w:smallCaps w:val="0"/>
                <w:sz w:val="14"/>
              </w:rPr>
              <w:t>Capacidad de la línea (muebles/h)</w:t>
            </w:r>
          </w:p>
        </w:tc>
        <w:tc>
          <w:tcPr>
            <w:tcW w:type="dxa" w:w="1077"/>
          </w:tcPr>
          <w:p>
            <w:pPr>
              <w:keepNext/>
              <w:jc w:val="center"/>
            </w:pPr>
            <w:r>
              <w:rPr>
                <w:b w:val="0"/>
                <w:i w:val="0"/>
                <w:smallCaps w:val="0"/>
                <w:sz w:val="14"/>
              </w:rPr>
              <w:t>4,00</w:t>
            </w:r>
          </w:p>
        </w:tc>
        <w:tc>
          <w:tcPr>
            <w:tcW w:type="dxa" w:w="1077"/>
          </w:tcPr>
          <w:p>
            <w:pPr>
              <w:keepNext/>
              <w:jc w:val="center"/>
            </w:pPr>
            <w:r>
              <w:rPr>
                <w:b w:val="0"/>
                <w:i w:val="0"/>
                <w:smallCaps w:val="0"/>
                <w:sz w:val="14"/>
              </w:rPr>
              <w:t>5,00</w:t>
            </w:r>
          </w:p>
        </w:tc>
        <w:tc>
          <w:tcPr>
            <w:tcW w:type="dxa" w:w="1077"/>
          </w:tcPr>
          <w:p>
            <w:pPr>
              <w:keepNext/>
              <w:jc w:val="center"/>
            </w:pPr>
            <w:r>
              <w:rPr>
                <w:b w:val="0"/>
                <w:i w:val="0"/>
                <w:smallCaps w:val="0"/>
                <w:sz w:val="14"/>
              </w:rPr>
              <w:t>5,00</w:t>
            </w:r>
          </w:p>
        </w:tc>
      </w:tr>
      <w:tr>
        <w:trPr>
          <w:cantSplit w:val="true"/>
        </w:trPr>
        <w:tc>
          <w:tcPr>
            <w:tcW w:type="dxa" w:w="1701"/>
          </w:tcPr>
          <w:p>
            <w:pPr>
              <w:keepNext/>
              <w:jc w:val="left"/>
            </w:pPr>
            <w:r>
              <w:rPr>
                <w:b w:val="0"/>
                <w:i w:val="0"/>
                <w:smallCaps w:val="0"/>
                <w:sz w:val="14"/>
              </w:rPr>
              <w:t>Estación(es) de menor capacidad</w:t>
            </w:r>
          </w:p>
        </w:tc>
        <w:tc>
          <w:tcPr>
            <w:tcW w:type="dxa" w:w="1077"/>
          </w:tcPr>
          <w:p>
            <w:pPr>
              <w:keepNext/>
              <w:jc w:val="center"/>
            </w:pPr>
            <w:r>
              <w:rPr>
                <w:b w:val="0"/>
                <w:i w:val="0"/>
                <w:smallCaps w:val="0"/>
                <w:sz w:val="14"/>
              </w:rPr>
              <w:t>Ensamblaje</w:t>
            </w:r>
          </w:p>
        </w:tc>
        <w:tc>
          <w:tcPr>
            <w:tcW w:type="dxa" w:w="1077"/>
          </w:tcPr>
          <w:p>
            <w:pPr>
              <w:keepNext/>
              <w:jc w:val="center"/>
            </w:pPr>
            <w:r>
              <w:rPr>
                <w:b w:val="0"/>
                <w:i w:val="0"/>
                <w:smallCaps w:val="0"/>
                <w:sz w:val="14"/>
              </w:rPr>
              <w:t>Ensamblaje y acabado</w:t>
            </w:r>
          </w:p>
        </w:tc>
        <w:tc>
          <w:tcPr>
            <w:tcW w:type="dxa" w:w="1077"/>
          </w:tcPr>
          <w:p>
            <w:pPr>
              <w:keepNext/>
              <w:jc w:val="center"/>
            </w:pPr>
            <w:r>
              <w:rPr>
                <w:b w:val="0"/>
                <w:i w:val="0"/>
                <w:smallCaps w:val="0"/>
                <w:sz w:val="14"/>
              </w:rPr>
              <w:t>Acabado</w:t>
            </w:r>
          </w:p>
        </w:tc>
      </w:tr>
      <w:tr>
        <w:trPr>
          <w:cantSplit w:val="true"/>
        </w:trPr>
        <w:tc>
          <w:tcPr>
            <w:tcW w:type="dxa" w:w="1701"/>
          </w:tcPr>
          <w:p>
            <w:pPr>
              <w:keepNext/>
              <w:jc w:val="left"/>
            </w:pPr>
            <w:r>
              <w:rPr>
                <w:b w:val="0"/>
                <w:i w:val="0"/>
                <w:smallCaps w:val="0"/>
                <w:sz w:val="14"/>
              </w:rPr>
              <w:t>Utilización de ensamblaje (%)</w:t>
            </w:r>
          </w:p>
        </w:tc>
        <w:tc>
          <w:tcPr>
            <w:tcW w:type="dxa" w:w="1077"/>
          </w:tcPr>
          <w:p>
            <w:pPr>
              <w:keepNext/>
              <w:jc w:val="center"/>
            </w:pPr>
            <w:r>
              <w:rPr>
                <w:b w:val="0"/>
                <w:i w:val="0"/>
                <w:smallCaps w:val="0"/>
                <w:sz w:val="14"/>
              </w:rPr>
              <w:t>75,10 ± 2,27</w:t>
            </w:r>
          </w:p>
        </w:tc>
        <w:tc>
          <w:tcPr>
            <w:tcW w:type="dxa" w:w="1077"/>
          </w:tcPr>
          <w:p>
            <w:pPr>
              <w:keepNext/>
              <w:jc w:val="center"/>
            </w:pPr>
            <w:r>
              <w:rPr>
                <w:b w:val="0"/>
                <w:i w:val="0"/>
                <w:smallCaps w:val="0"/>
                <w:sz w:val="14"/>
              </w:rPr>
              <w:t>59,84 ± 1,92</w:t>
            </w:r>
          </w:p>
        </w:tc>
        <w:tc>
          <w:tcPr>
            <w:tcW w:type="dxa" w:w="1077"/>
          </w:tcPr>
          <w:p>
            <w:pPr>
              <w:keepNext/>
              <w:jc w:val="center"/>
            </w:pPr>
            <w:r>
              <w:rPr>
                <w:b w:val="0"/>
                <w:i w:val="0"/>
                <w:smallCaps w:val="0"/>
                <w:sz w:val="14"/>
              </w:rPr>
              <w:t>49,72 ± 1,19</w:t>
            </w:r>
          </w:p>
        </w:tc>
      </w:tr>
      <w:tr>
        <w:trPr>
          <w:cantSplit w:val="true"/>
        </w:trPr>
        <w:tc>
          <w:tcPr>
            <w:tcW w:type="dxa" w:w="1701"/>
          </w:tcPr>
          <w:p>
            <w:pPr>
              <w:keepNext/>
              <w:jc w:val="left"/>
            </w:pPr>
            <w:r>
              <w:rPr>
                <w:b w:val="0"/>
                <w:i w:val="0"/>
                <w:smallCaps w:val="0"/>
                <w:sz w:val="14"/>
              </w:rPr>
              <w:t xml:space="preserve">Cola en ensamblaje </w:t>
            </w:r>
            <w:r>
              <w:rPr>
                <w:b w:val="0"/>
                <w:i/>
                <w:smallCaps w:val="0"/>
                <w:sz w:val="14"/>
              </w:rPr>
              <w:t>L</w:t>
            </w:r>
            <w:r>
              <w:rPr>
                <w:b w:val="0"/>
                <w:i w:val="0"/>
                <w:smallCaps w:val="0"/>
                <w:sz w:val="14"/>
                <w:vertAlign w:val="subscript"/>
              </w:rPr>
              <w:t>q</w:t>
            </w:r>
            <w:r>
              <w:rPr>
                <w:b w:val="0"/>
                <w:i w:val="0"/>
                <w:smallCaps w:val="0"/>
                <w:sz w:val="14"/>
              </w:rPr>
              <w:t xml:space="preserve"> (muebles)</w:t>
            </w:r>
          </w:p>
        </w:tc>
        <w:tc>
          <w:tcPr>
            <w:tcW w:type="dxa" w:w="1077"/>
          </w:tcPr>
          <w:p>
            <w:pPr>
              <w:keepNext/>
              <w:jc w:val="center"/>
            </w:pPr>
            <w:r>
              <w:rPr>
                <w:b w:val="0"/>
                <w:i w:val="0"/>
                <w:smallCaps w:val="0"/>
                <w:sz w:val="14"/>
              </w:rPr>
              <w:t>2,274 ± 0,418</w:t>
            </w:r>
          </w:p>
        </w:tc>
        <w:tc>
          <w:tcPr>
            <w:tcW w:type="dxa" w:w="1077"/>
          </w:tcPr>
          <w:p>
            <w:pPr>
              <w:keepNext/>
              <w:jc w:val="center"/>
            </w:pPr>
            <w:r>
              <w:rPr>
                <w:b w:val="0"/>
                <w:i w:val="0"/>
                <w:smallCaps w:val="0"/>
                <w:sz w:val="14"/>
              </w:rPr>
              <w:t>0,865 ± 0,115</w:t>
            </w:r>
          </w:p>
        </w:tc>
        <w:tc>
          <w:tcPr>
            <w:tcW w:type="dxa" w:w="1077"/>
          </w:tcPr>
          <w:p>
            <w:pPr>
              <w:keepNext/>
              <w:jc w:val="center"/>
            </w:pPr>
            <w:r>
              <w:rPr>
                <w:b w:val="0"/>
                <w:i w:val="0"/>
                <w:smallCaps w:val="0"/>
                <w:sz w:val="14"/>
              </w:rPr>
              <w:t>0,484 ± 0,046</w:t>
            </w:r>
          </w:p>
        </w:tc>
      </w:tr>
      <w:tr>
        <w:trPr>
          <w:cantSplit w:val="true"/>
        </w:trPr>
        <w:tc>
          <w:tcPr>
            <w:tcW w:type="dxa" w:w="1701"/>
          </w:tcPr>
          <w:p>
            <w:pPr>
              <w:keepNext/>
              <w:jc w:val="left"/>
            </w:pPr>
            <w:r>
              <w:rPr>
                <w:b w:val="0"/>
                <w:i w:val="0"/>
                <w:smallCaps w:val="0"/>
                <w:sz w:val="14"/>
              </w:rPr>
              <w:t xml:space="preserve">Espera en ensamblaje </w:t>
            </w:r>
            <w:r>
              <w:rPr>
                <w:b w:val="0"/>
                <w:i/>
                <w:smallCaps w:val="0"/>
                <w:sz w:val="14"/>
              </w:rPr>
              <w:t>W</w:t>
            </w:r>
            <w:r>
              <w:rPr>
                <w:b w:val="0"/>
                <w:i w:val="0"/>
                <w:smallCaps w:val="0"/>
                <w:sz w:val="14"/>
                <w:vertAlign w:val="subscript"/>
              </w:rPr>
              <w:t>q</w:t>
            </w:r>
            <w:r>
              <w:rPr>
                <w:b w:val="0"/>
                <w:i w:val="0"/>
                <w:smallCaps w:val="0"/>
                <w:sz w:val="14"/>
              </w:rPr>
              <w:t xml:space="preserve"> (min)</w:t>
            </w:r>
          </w:p>
        </w:tc>
        <w:tc>
          <w:tcPr>
            <w:tcW w:type="dxa" w:w="1077"/>
          </w:tcPr>
          <w:p>
            <w:pPr>
              <w:keepNext/>
              <w:jc w:val="center"/>
            </w:pPr>
            <w:r>
              <w:rPr>
                <w:b w:val="0"/>
                <w:i w:val="0"/>
                <w:smallCaps w:val="0"/>
                <w:sz w:val="14"/>
              </w:rPr>
              <w:t>45,43 ± 7,88</w:t>
            </w:r>
          </w:p>
        </w:tc>
        <w:tc>
          <w:tcPr>
            <w:tcW w:type="dxa" w:w="1077"/>
          </w:tcPr>
          <w:p>
            <w:pPr>
              <w:keepNext/>
              <w:jc w:val="center"/>
            </w:pPr>
            <w:r>
              <w:rPr>
                <w:b w:val="0"/>
                <w:i w:val="0"/>
                <w:smallCaps w:val="0"/>
                <w:sz w:val="14"/>
              </w:rPr>
              <w:t>17,27 ± 2,09</w:t>
            </w:r>
          </w:p>
        </w:tc>
        <w:tc>
          <w:tcPr>
            <w:tcW w:type="dxa" w:w="1077"/>
          </w:tcPr>
          <w:p>
            <w:pPr>
              <w:keepNext/>
              <w:jc w:val="center"/>
            </w:pPr>
            <w:r>
              <w:rPr>
                <w:b w:val="0"/>
                <w:i w:val="0"/>
                <w:smallCaps w:val="0"/>
                <w:sz w:val="14"/>
              </w:rPr>
              <w:t>9,71 ± 0,84</w:t>
            </w:r>
          </w:p>
        </w:tc>
      </w:tr>
      <w:tr>
        <w:trPr>
          <w:cantSplit w:val="true"/>
        </w:trPr>
        <w:tc>
          <w:tcPr>
            <w:tcW w:type="dxa" w:w="1701"/>
          </w:tcPr>
          <w:p>
            <w:pPr>
              <w:keepNext/>
              <w:jc w:val="left"/>
            </w:pPr>
            <w:r>
              <w:rPr>
                <w:b w:val="0"/>
                <w:i w:val="0"/>
                <w:smallCaps w:val="0"/>
                <w:sz w:val="14"/>
              </w:rPr>
              <w:t>Tiempo total de flujo (min)</w:t>
            </w:r>
          </w:p>
        </w:tc>
        <w:tc>
          <w:tcPr>
            <w:tcW w:type="dxa" w:w="1077"/>
          </w:tcPr>
          <w:p>
            <w:pPr>
              <w:keepNext/>
              <w:jc w:val="center"/>
            </w:pPr>
            <w:r>
              <w:rPr>
                <w:b w:val="0"/>
                <w:i w:val="0"/>
                <w:smallCaps w:val="0"/>
                <w:sz w:val="14"/>
              </w:rPr>
              <w:t>123,96 ± 10,30</w:t>
            </w:r>
          </w:p>
        </w:tc>
        <w:tc>
          <w:tcPr>
            <w:tcW w:type="dxa" w:w="1077"/>
          </w:tcPr>
          <w:p>
            <w:pPr>
              <w:keepNext/>
              <w:jc w:val="center"/>
            </w:pPr>
            <w:r>
              <w:rPr>
                <w:b w:val="0"/>
                <w:i w:val="0"/>
                <w:smallCaps w:val="0"/>
                <w:sz w:val="14"/>
              </w:rPr>
              <w:t>92,25 ± 4,08</w:t>
            </w:r>
          </w:p>
        </w:tc>
        <w:tc>
          <w:tcPr>
            <w:tcW w:type="dxa" w:w="1077"/>
          </w:tcPr>
          <w:p>
            <w:pPr>
              <w:keepNext/>
              <w:jc w:val="center"/>
            </w:pPr>
            <w:r>
              <w:rPr>
                <w:b w:val="0"/>
                <w:i w:val="0"/>
                <w:smallCaps w:val="0"/>
                <w:sz w:val="14"/>
              </w:rPr>
              <w:t>82,19 ± 2,78</w:t>
            </w:r>
          </w:p>
        </w:tc>
      </w:tr>
      <w:tr>
        <w:trPr>
          <w:cantSplit w:val="true"/>
        </w:trPr>
        <w:tc>
          <w:tcPr>
            <w:tcW w:type="dxa" w:w="1701"/>
          </w:tcPr>
          <w:p>
            <w:pPr>
              <w:keepNext/>
              <w:jc w:val="left"/>
            </w:pPr>
            <w:r>
              <w:rPr>
                <w:b w:val="0"/>
                <w:i w:val="0"/>
                <w:smallCaps w:val="0"/>
                <w:sz w:val="14"/>
              </w:rPr>
              <w:t>Muebles terminados por réplica</w:t>
            </w:r>
          </w:p>
        </w:tc>
        <w:tc>
          <w:tcPr>
            <w:tcW w:type="dxa" w:w="1077"/>
          </w:tcPr>
          <w:p>
            <w:pPr>
              <w:keepNext/>
              <w:jc w:val="center"/>
            </w:pPr>
            <w:r>
              <w:rPr>
                <w:b w:val="0"/>
                <w:i w:val="0"/>
                <w:smallCaps w:val="0"/>
                <w:sz w:val="14"/>
              </w:rPr>
              <w:t>2 698,4 ± 52,7</w:t>
            </w:r>
          </w:p>
        </w:tc>
        <w:tc>
          <w:tcPr>
            <w:tcW w:type="dxa" w:w="1077"/>
          </w:tcPr>
          <w:p>
            <w:pPr>
              <w:keepNext/>
              <w:jc w:val="center"/>
            </w:pPr>
            <w:r>
              <w:rPr>
                <w:b w:val="0"/>
                <w:i w:val="0"/>
                <w:smallCaps w:val="0"/>
                <w:sz w:val="14"/>
              </w:rPr>
              <w:t>2 699,4 ± 56,9</w:t>
            </w:r>
          </w:p>
        </w:tc>
        <w:tc>
          <w:tcPr>
            <w:tcW w:type="dxa" w:w="1077"/>
          </w:tcPr>
          <w:p>
            <w:pPr>
              <w:keepNext/>
              <w:jc w:val="center"/>
            </w:pPr>
            <w:r>
              <w:rPr>
                <w:b w:val="0"/>
                <w:i w:val="0"/>
                <w:smallCaps w:val="0"/>
                <w:sz w:val="14"/>
              </w:rPr>
              <w:t>2 689,3 ± 40,6</w:t>
            </w:r>
          </w:p>
        </w:tc>
      </w:tr>
      <w:tr>
        <w:trPr>
          <w:cantSplit w:val="true"/>
        </w:trPr>
        <w:tc>
          <w:tcPr>
            <w:tcW w:type="dxa" w:w="1701"/>
          </w:tcPr>
          <w:p>
            <w:pPr>
              <w:jc w:val="left"/>
            </w:pPr>
            <w:r>
              <w:rPr>
                <w:b w:val="0"/>
                <w:i w:val="0"/>
                <w:smallCaps w:val="0"/>
                <w:sz w:val="14"/>
              </w:rPr>
              <w:t>Producción efectiva (muebles/h)</w:t>
            </w:r>
          </w:p>
        </w:tc>
        <w:tc>
          <w:tcPr>
            <w:tcW w:type="dxa" w:w="1077"/>
          </w:tcPr>
          <w:p>
            <w:pPr>
              <w:jc w:val="center"/>
            </w:pPr>
            <w:r>
              <w:rPr>
                <w:b w:val="0"/>
                <w:i w:val="0"/>
                <w:smallCaps w:val="0"/>
                <w:sz w:val="14"/>
              </w:rPr>
              <w:t>2,998</w:t>
            </w:r>
          </w:p>
        </w:tc>
        <w:tc>
          <w:tcPr>
            <w:tcW w:type="dxa" w:w="1077"/>
          </w:tcPr>
          <w:p>
            <w:pPr>
              <w:jc w:val="center"/>
            </w:pPr>
            <w:r>
              <w:rPr>
                <w:b w:val="0"/>
                <w:i w:val="0"/>
                <w:smallCaps w:val="0"/>
                <w:sz w:val="14"/>
              </w:rPr>
              <w:t>2,999</w:t>
            </w:r>
          </w:p>
        </w:tc>
        <w:tc>
          <w:tcPr>
            <w:tcW w:type="dxa" w:w="1077"/>
          </w:tcPr>
          <w:p>
            <w:pPr>
              <w:jc w:val="center"/>
            </w:pPr>
            <w:r>
              <w:rPr>
                <w:b w:val="0"/>
                <w:i w:val="0"/>
                <w:smallCaps w:val="0"/>
                <w:sz w:val="14"/>
              </w:rPr>
              <w:t>2,988</w:t>
            </w:r>
          </w:p>
        </w:tc>
      </w:tr>
    </w:tbl>
    <w:p>
      <w:pPr>
        <w:spacing w:before="0" w:after="80"/>
        <w:jc w:val="both"/>
      </w:pPr>
    </w:p>
    <w:p>
      <w:pPr>
        <w:spacing w:before="0" w:after="0"/>
        <w:ind w:firstLine="204"/>
        <w:jc w:val="both"/>
      </w:pPr>
      <w:r>
        <w:rPr>
          <w:b w:val="0"/>
          <w:i w:val="0"/>
          <w:smallCaps w:val="0"/>
          <w:sz w:val="20"/>
        </w:rPr>
        <w:t>Los resultados de la Tabla VII muestran que, en E2, reducir el tiempo de ensamblaje de 15 a 12 minutos disminuyó la espera media de 45,43 a 17,27 minutos, lo que representa una reducción del 61,99 %. De igual manera, la cola media pasó de 2,274 a 0,865 muebles, con una disminución aproximada del 61,97 %, mientras que la utilización de ensamblaje se redujo del 75,10 % al 59,84 %.</w:t>
      </w:r>
    </w:p>
    <w:p>
      <w:pPr>
        <w:spacing w:before="0" w:after="0"/>
        <w:ind w:firstLine="204"/>
        <w:jc w:val="both"/>
      </w:pPr>
      <w:r>
        <w:rPr>
          <w:b w:val="0"/>
          <w:i w:val="0"/>
          <w:smallCaps w:val="0"/>
          <w:sz w:val="20"/>
        </w:rPr>
        <w:t>En E3, al reducir el tiempo de ensamblaje a 10 minutos, la espera media llegó a 9,71 minutos, equivalente a una reducción del 78,62 % respecto a E1. La cola media disminuyó a 0,484 muebles, lo que representa una reducción aproximada del 78,72 %, y la utilización alcanzó el 49,72 %. Por tanto, E3 presentó las mayores reducciones de cola y espera entre los escenarios evaluados (Fig. 2).</w:t>
      </w:r>
    </w:p>
    <w:p>
      <w:pPr>
        <w:spacing w:before="120"/>
        <w:jc w:val="center"/>
      </w:pPr>
      <w:r>
        <w:drawing>
          <wp:inline xmlns:a="http://schemas.openxmlformats.org/drawingml/2006/main" xmlns:pic="http://schemas.openxmlformats.org/drawingml/2006/picture">
            <wp:extent cx="3126600" cy="3484043"/>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3126600" cy="3484043"/>
                    </a:xfrm>
                    <a:prstGeom prst="rect"/>
                  </pic:spPr>
                </pic:pic>
              </a:graphicData>
            </a:graphic>
          </wp:inline>
        </w:drawing>
      </w:r>
    </w:p>
    <w:p>
      <w:pPr>
        <w:spacing w:before="0" w:after="120"/>
        <w:jc w:val="both"/>
      </w:pPr>
      <w:r>
        <w:rPr>
          <w:b w:val="0"/>
          <w:i w:val="0"/>
          <w:smallCaps w:val="0"/>
          <w:sz w:val="16"/>
        </w:rPr>
        <w:t>Fig. 2. Comparación de E1, E2 y E3 en las estaciones críticas (ensamblaje y acabado): utilización, longitud de la cola y tiempo de espera simulados frente a la teoría M/M/1, y capacidad de la línea frente a la producción simulada.</w:t>
      </w:r>
    </w:p>
    <w:p>
      <w:pPr>
        <w:spacing w:before="0" w:after="0"/>
        <w:ind w:firstLine="204"/>
        <w:jc w:val="both"/>
      </w:pPr>
      <w:r>
        <w:rPr>
          <w:b w:val="0"/>
          <w:i w:val="0"/>
          <w:smallCaps w:val="0"/>
          <w:sz w:val="20"/>
        </w:rPr>
        <w:t>En cuanto a la capacidad máxima de producción, E2 y E3 alcanzaron 5 muebles/h, frente a los 4 muebles/h de E1, lo que representa un incremento del 25 %. En E2, ensamblaje y acabado quedaron empatados en capacidad, con 5 muebles/h cada uno. En E3, acabado pasó a ser el cuello de botella, ya que su capacidad permaneció en 5 muebles/h, mientras que ensamblaje alcanzó 6 muebles/h. Por ello, reducir aún más el tiempo de ensamblaje no incrementó la capacidad máxima de la línea.</w:t>
      </w:r>
    </w:p>
    <w:p>
      <w:pPr>
        <w:spacing w:before="0" w:after="0"/>
        <w:ind w:firstLine="204"/>
        <w:jc w:val="both"/>
      </w:pPr>
      <w:r>
        <w:rPr>
          <w:b w:val="0"/>
          <w:i w:val="0"/>
          <w:smallCaps w:val="0"/>
          <w:sz w:val="20"/>
        </w:rPr>
        <w:t>La producción efectiva se mantuvo cercana a los 3 muebles/h en los tres escenarios, debido a que la tasa de llegadas utilizada en la simulación fue de 3 muebles/h. Esto significa que las mejoras aumentaron la capacidad disponible de la línea, pero no la producción observada, que permaneció limitada por la demanda simulada.</w:t>
      </w:r>
    </w:p>
    <w:p>
      <w:pPr>
        <w:spacing w:before="0" w:after="0"/>
        <w:ind w:firstLine="204"/>
        <w:jc w:val="both"/>
      </w:pPr>
      <w:r>
        <w:rPr>
          <w:b w:val="0"/>
          <w:i w:val="0"/>
          <w:smallCaps w:val="0"/>
          <w:sz w:val="20"/>
        </w:rPr>
        <w:t>También se observó una reducción del tiempo total de flujo, que pasó de 123,96 minutos en E1 a 92,25 minutos en E2 y 82,19 minutos en E3. Estas diferencias representan disminuciones del 25,58 % y del 33,70 %, respectivamente, respecto al escenario inicial.</w:t>
      </w:r>
    </w:p>
    <w:p>
      <w:pPr>
        <w:spacing w:before="0" w:after="0"/>
        <w:ind w:firstLine="204"/>
        <w:jc w:val="both"/>
      </w:pPr>
      <w:r>
        <w:rPr>
          <w:b w:val="0"/>
          <w:i w:val="0"/>
          <w:smallCaps w:val="0"/>
          <w:sz w:val="20"/>
        </w:rPr>
        <w:t>Para validar los resultados de la simulación frente al modelo M/M/1, se calcularon los errores porcentuales de utilización (</w:t>
      </w:r>
      <w:r>
        <w:rPr>
          <w:b w:val="0"/>
          <w:i/>
          <w:smallCaps w:val="0"/>
          <w:sz w:val="20"/>
        </w:rPr>
        <w:t>ρ</w:t>
      </w:r>
      <w:r>
        <w:rPr>
          <w:b w:val="0"/>
          <w:i w:val="0"/>
          <w:smallCaps w:val="0"/>
          <w:sz w:val="20"/>
        </w:rPr>
        <w:t>), longitud media de cola (</w:t>
      </w:r>
      <w:r>
        <w:rPr>
          <w:b w:val="0"/>
          <w:i/>
          <w:smallCaps w:val="0"/>
          <w:sz w:val="20"/>
        </w:rPr>
        <w:t>L</w:t>
      </w:r>
      <w:r>
        <w:rPr>
          <w:b w:val="0"/>
          <w:i w:val="0"/>
          <w:smallCaps w:val="0"/>
          <w:sz w:val="20"/>
          <w:vertAlign w:val="subscript"/>
        </w:rPr>
        <w:t>q</w:t>
      </w:r>
      <w:r>
        <w:rPr>
          <w:b w:val="0"/>
          <w:i w:val="0"/>
          <w:smallCaps w:val="0"/>
          <w:sz w:val="20"/>
        </w:rPr>
        <w:t>) y tiempo medio de espera (</w:t>
      </w:r>
      <w:r>
        <w:rPr>
          <w:b w:val="0"/>
          <w:i/>
          <w:smallCaps w:val="0"/>
          <w:sz w:val="20"/>
        </w:rPr>
        <w:t>W</w:t>
      </w:r>
      <w:r>
        <w:rPr>
          <w:b w:val="0"/>
          <w:i w:val="0"/>
          <w:smallCaps w:val="0"/>
          <w:sz w:val="20"/>
          <w:vertAlign w:val="subscript"/>
        </w:rPr>
        <w:t>q</w:t>
      </w:r>
      <w:r>
        <w:rPr>
          <w:b w:val="0"/>
          <w:i w:val="0"/>
          <w:smallCaps w:val="0"/>
          <w:sz w:val="20"/>
        </w:rPr>
        <w:t>) para cada estación y escenario. Los valores obtenidos se presentan en la Tabla VIII.</w:t>
      </w:r>
    </w:p>
    <w:p>
      <w:pPr>
        <w:keepNext/>
        <w:spacing w:before="120" w:after="0"/>
        <w:jc w:val="center"/>
      </w:pPr>
      <w:r>
        <w:rPr>
          <w:b w:val="0"/>
          <w:i w:val="0"/>
          <w:smallCaps/>
          <w:sz w:val="16"/>
        </w:rPr>
        <w:t>Tabla VIII</w:t>
      </w:r>
    </w:p>
    <w:p>
      <w:pPr>
        <w:keepNext/>
        <w:spacing w:before="0" w:after="60"/>
        <w:jc w:val="center"/>
      </w:pPr>
      <w:r>
        <w:rPr>
          <w:b w:val="0"/>
          <w:i w:val="0"/>
          <w:smallCaps/>
          <w:sz w:val="16"/>
        </w:rPr>
        <w:t>Errores porcentuales entre la simulación y los valores teóricos por escenario y estación</w:t>
      </w:r>
    </w:p>
    <w:tbl>
      <w:tblPr>
        <w:tblStyle w:val="TableGrid"/>
        <w:tblW w:type="auto" w:w="0"/>
        <w:jc w:val="center"/>
        <w:tblLayout w:type="fixed"/>
        <w:tblLook w:firstColumn="1" w:firstRow="1" w:lastColumn="0" w:lastRow="0" w:noHBand="0" w:noVBand="1" w:val="04A0"/>
      </w:tblPr>
      <w:tblGrid>
        <w:gridCol w:w="510"/>
        <w:gridCol w:w="1077"/>
        <w:gridCol w:w="1077"/>
        <w:gridCol w:w="1077"/>
        <w:gridCol w:w="1077"/>
      </w:tblGrid>
      <w:tr>
        <w:trPr>
          <w:tblHeader w:val="true"/>
          <w:cantSplit w:val="true"/>
        </w:trPr>
        <w:tc>
          <w:tcPr>
            <w:tcW w:type="dxa" w:w="510"/>
            <w:shd w:val="clear" w:color="auto" w:fill="E7E6E6"/>
          </w:tcPr>
          <w:p>
            <w:pPr>
              <w:keepNext/>
              <w:jc w:val="center"/>
            </w:pPr>
            <w:r>
              <w:rPr>
                <w:b/>
                <w:i w:val="0"/>
                <w:smallCaps w:val="0"/>
                <w:sz w:val="16"/>
              </w:rPr>
              <w:t>Esc.</w:t>
            </w:r>
          </w:p>
        </w:tc>
        <w:tc>
          <w:tcPr>
            <w:tcW w:type="dxa" w:w="1077"/>
            <w:shd w:val="clear" w:color="auto" w:fill="E7E6E6"/>
          </w:tcPr>
          <w:p>
            <w:pPr>
              <w:keepNext/>
              <w:jc w:val="center"/>
            </w:pPr>
            <w:r>
              <w:rPr>
                <w:b/>
                <w:i w:val="0"/>
                <w:smallCaps w:val="0"/>
                <w:sz w:val="16"/>
              </w:rPr>
              <w:t>Estación</w:t>
            </w:r>
          </w:p>
        </w:tc>
        <w:tc>
          <w:tcPr>
            <w:tcW w:type="dxa" w:w="1077"/>
            <w:shd w:val="clear" w:color="auto" w:fill="E7E6E6"/>
          </w:tcPr>
          <w:p>
            <w:pPr>
              <w:keepNext/>
              <w:jc w:val="center"/>
            </w:pPr>
            <w:r>
              <w:rPr>
                <w:b/>
                <w:i w:val="0"/>
                <w:smallCaps w:val="0"/>
                <w:sz w:val="16"/>
              </w:rPr>
              <w:t xml:space="preserve">Error </w:t>
            </w:r>
            <w:r>
              <w:rPr>
                <w:b/>
                <w:i/>
                <w:smallCaps w:val="0"/>
                <w:sz w:val="16"/>
              </w:rPr>
              <w:t>ρ</w:t>
            </w:r>
            <w:r>
              <w:rPr>
                <w:b/>
                <w:i w:val="0"/>
                <w:smallCaps w:val="0"/>
                <w:sz w:val="16"/>
              </w:rPr>
              <w:t xml:space="preserve"> (%)</w:t>
            </w:r>
          </w:p>
        </w:tc>
        <w:tc>
          <w:tcPr>
            <w:tcW w:type="dxa" w:w="1077"/>
            <w:shd w:val="clear" w:color="auto" w:fill="E7E6E6"/>
          </w:tcPr>
          <w:p>
            <w:pPr>
              <w:keepNext/>
              <w:jc w:val="center"/>
            </w:pPr>
            <w:r>
              <w:rPr>
                <w:b/>
                <w:i w:val="0"/>
                <w:smallCaps w:val="0"/>
                <w:sz w:val="16"/>
              </w:rPr>
              <w:t xml:space="preserve">Error </w:t>
            </w:r>
            <w:r>
              <w:rPr>
                <w:b/>
                <w:i/>
                <w:smallCaps w:val="0"/>
                <w:sz w:val="16"/>
              </w:rPr>
              <w:t>L</w:t>
            </w:r>
            <w:r>
              <w:rPr>
                <w:b/>
                <w:i w:val="0"/>
                <w:smallCaps w:val="0"/>
                <w:sz w:val="16"/>
                <w:vertAlign w:val="subscript"/>
              </w:rPr>
              <w:t>q</w:t>
            </w:r>
            <w:r>
              <w:rPr>
                <w:b/>
                <w:i w:val="0"/>
                <w:smallCaps w:val="0"/>
                <w:sz w:val="16"/>
              </w:rPr>
              <w:t xml:space="preserve"> (%)</w:t>
            </w:r>
          </w:p>
        </w:tc>
        <w:tc>
          <w:tcPr>
            <w:tcW w:type="dxa" w:w="1077"/>
            <w:shd w:val="clear" w:color="auto" w:fill="E7E6E6"/>
          </w:tcPr>
          <w:p>
            <w:pPr>
              <w:keepNext/>
              <w:jc w:val="center"/>
            </w:pPr>
            <w:r>
              <w:rPr>
                <w:b/>
                <w:i w:val="0"/>
                <w:smallCaps w:val="0"/>
                <w:sz w:val="16"/>
              </w:rPr>
              <w:t xml:space="preserve">Error </w:t>
            </w:r>
            <w:r>
              <w:rPr>
                <w:b/>
                <w:i/>
                <w:smallCaps w:val="0"/>
                <w:sz w:val="16"/>
              </w:rPr>
              <w:t>W</w:t>
            </w:r>
            <w:r>
              <w:rPr>
                <w:b/>
                <w:i w:val="0"/>
                <w:smallCaps w:val="0"/>
                <w:sz w:val="16"/>
                <w:vertAlign w:val="subscript"/>
              </w:rPr>
              <w:t>q</w:t>
            </w:r>
            <w:r>
              <w:rPr>
                <w:b/>
                <w:i w:val="0"/>
                <w:smallCaps w:val="0"/>
                <w:sz w:val="16"/>
              </w:rPr>
              <w:t xml:space="preserve"> (%)</w:t>
            </w:r>
          </w:p>
        </w:tc>
      </w:tr>
      <w:tr>
        <w:trPr>
          <w:cantSplit w:val="true"/>
        </w:trPr>
        <w:tc>
          <w:tcPr>
            <w:tcW w:type="dxa" w:w="510"/>
          </w:tcPr>
          <w:p>
            <w:pPr>
              <w:keepNext/>
              <w:jc w:val="center"/>
            </w:pPr>
            <w:r>
              <w:rPr>
                <w:b w:val="0"/>
                <w:i w:val="0"/>
                <w:smallCaps w:val="0"/>
                <w:sz w:val="16"/>
              </w:rPr>
              <w:t>E1</w:t>
            </w:r>
          </w:p>
        </w:tc>
        <w:tc>
          <w:tcPr>
            <w:tcW w:type="dxa" w:w="1077"/>
          </w:tcPr>
          <w:p>
            <w:pPr>
              <w:keepNext/>
              <w:jc w:val="left"/>
            </w:pPr>
            <w:r>
              <w:rPr>
                <w:b w:val="0"/>
                <w:i w:val="0"/>
                <w:smallCaps w:val="0"/>
                <w:sz w:val="16"/>
              </w:rPr>
              <w:t>Corte</w:t>
            </w:r>
          </w:p>
        </w:tc>
        <w:tc>
          <w:tcPr>
            <w:tcW w:type="dxa" w:w="1077"/>
          </w:tcPr>
          <w:p>
            <w:pPr>
              <w:keepNext/>
              <w:jc w:val="center"/>
            </w:pPr>
            <w:r>
              <w:rPr>
                <w:b w:val="0"/>
                <w:i w:val="0"/>
                <w:smallCaps w:val="0"/>
                <w:sz w:val="16"/>
              </w:rPr>
              <w:t>0,52</w:t>
            </w:r>
          </w:p>
        </w:tc>
        <w:tc>
          <w:tcPr>
            <w:tcW w:type="dxa" w:w="1077"/>
          </w:tcPr>
          <w:p>
            <w:pPr>
              <w:keepNext/>
              <w:jc w:val="center"/>
            </w:pPr>
            <w:r>
              <w:rPr>
                <w:b w:val="0"/>
                <w:i w:val="0"/>
                <w:smallCaps w:val="0"/>
                <w:sz w:val="16"/>
              </w:rPr>
              <w:t>0,13</w:t>
            </w:r>
          </w:p>
        </w:tc>
        <w:tc>
          <w:tcPr>
            <w:tcW w:type="dxa" w:w="1077"/>
          </w:tcPr>
          <w:p>
            <w:pPr>
              <w:keepNext/>
              <w:jc w:val="center"/>
            </w:pPr>
            <w:r>
              <w:rPr>
                <w:b w:val="0"/>
                <w:i w:val="0"/>
                <w:smallCaps w:val="0"/>
                <w:sz w:val="16"/>
              </w:rPr>
              <w:t>0,17</w:t>
            </w:r>
          </w:p>
        </w:tc>
      </w:tr>
      <w:tr>
        <w:trPr>
          <w:cantSplit w:val="true"/>
        </w:trPr>
        <w:tc>
          <w:tcPr>
            <w:tcW w:type="dxa" w:w="510"/>
          </w:tcPr>
          <w:p>
            <w:pPr>
              <w:keepNext/>
              <w:jc w:val="center"/>
            </w:pPr>
            <w:r>
              <w:rPr>
                <w:b w:val="0"/>
                <w:i w:val="0"/>
                <w:smallCaps w:val="0"/>
                <w:sz w:val="16"/>
              </w:rPr>
              <w:t>E1</w:t>
            </w:r>
          </w:p>
        </w:tc>
        <w:tc>
          <w:tcPr>
            <w:tcW w:type="dxa" w:w="1077"/>
          </w:tcPr>
          <w:p>
            <w:pPr>
              <w:keepNext/>
              <w:jc w:val="left"/>
            </w:pPr>
            <w:r>
              <w:rPr>
                <w:b w:val="0"/>
                <w:i w:val="0"/>
                <w:smallCaps w:val="0"/>
                <w:sz w:val="16"/>
              </w:rPr>
              <w:t>Lijado</w:t>
            </w:r>
          </w:p>
        </w:tc>
        <w:tc>
          <w:tcPr>
            <w:tcW w:type="dxa" w:w="1077"/>
          </w:tcPr>
          <w:p>
            <w:pPr>
              <w:keepNext/>
              <w:jc w:val="center"/>
            </w:pPr>
            <w:r>
              <w:rPr>
                <w:b w:val="0"/>
                <w:i w:val="0"/>
                <w:smallCaps w:val="0"/>
                <w:sz w:val="16"/>
              </w:rPr>
              <w:t>0,36</w:t>
            </w:r>
          </w:p>
        </w:tc>
        <w:tc>
          <w:tcPr>
            <w:tcW w:type="dxa" w:w="1077"/>
          </w:tcPr>
          <w:p>
            <w:pPr>
              <w:keepNext/>
              <w:jc w:val="center"/>
            </w:pPr>
            <w:r>
              <w:rPr>
                <w:b w:val="0"/>
                <w:i w:val="0"/>
                <w:smallCaps w:val="0"/>
                <w:sz w:val="16"/>
              </w:rPr>
              <w:t>0,18</w:t>
            </w:r>
          </w:p>
        </w:tc>
        <w:tc>
          <w:tcPr>
            <w:tcW w:type="dxa" w:w="1077"/>
          </w:tcPr>
          <w:p>
            <w:pPr>
              <w:keepNext/>
              <w:jc w:val="center"/>
            </w:pPr>
            <w:r>
              <w:rPr>
                <w:b w:val="0"/>
                <w:i w:val="0"/>
                <w:smallCaps w:val="0"/>
                <w:sz w:val="16"/>
              </w:rPr>
              <w:t>0,13</w:t>
            </w:r>
          </w:p>
        </w:tc>
      </w:tr>
      <w:tr>
        <w:trPr>
          <w:cantSplit w:val="true"/>
        </w:trPr>
        <w:tc>
          <w:tcPr>
            <w:tcW w:type="dxa" w:w="510"/>
          </w:tcPr>
          <w:p>
            <w:pPr>
              <w:keepNext/>
              <w:jc w:val="center"/>
            </w:pPr>
            <w:r>
              <w:rPr>
                <w:b w:val="0"/>
                <w:i w:val="0"/>
                <w:smallCaps w:val="0"/>
                <w:sz w:val="16"/>
              </w:rPr>
              <w:t>E1</w:t>
            </w:r>
          </w:p>
        </w:tc>
        <w:tc>
          <w:tcPr>
            <w:tcW w:type="dxa" w:w="1077"/>
          </w:tcPr>
          <w:p>
            <w:pPr>
              <w:keepNext/>
              <w:jc w:val="left"/>
            </w:pPr>
            <w:r>
              <w:rPr>
                <w:b w:val="0"/>
                <w:i w:val="0"/>
                <w:smallCaps w:val="0"/>
                <w:sz w:val="16"/>
              </w:rPr>
              <w:t>Ensamblaje</w:t>
            </w:r>
          </w:p>
        </w:tc>
        <w:tc>
          <w:tcPr>
            <w:tcW w:type="dxa" w:w="1077"/>
          </w:tcPr>
          <w:p>
            <w:pPr>
              <w:keepNext/>
              <w:jc w:val="center"/>
            </w:pPr>
            <w:r>
              <w:rPr>
                <w:b w:val="0"/>
                <w:i w:val="0"/>
                <w:smallCaps w:val="0"/>
                <w:sz w:val="16"/>
              </w:rPr>
              <w:t>0,14</w:t>
            </w:r>
          </w:p>
        </w:tc>
        <w:tc>
          <w:tcPr>
            <w:tcW w:type="dxa" w:w="1077"/>
          </w:tcPr>
          <w:p>
            <w:pPr>
              <w:keepNext/>
              <w:jc w:val="center"/>
            </w:pPr>
            <w:r>
              <w:rPr>
                <w:b w:val="0"/>
                <w:i w:val="0"/>
                <w:smallCaps w:val="0"/>
                <w:sz w:val="16"/>
              </w:rPr>
              <w:t>1,06</w:t>
            </w:r>
          </w:p>
        </w:tc>
        <w:tc>
          <w:tcPr>
            <w:tcW w:type="dxa" w:w="1077"/>
          </w:tcPr>
          <w:p>
            <w:pPr>
              <w:keepNext/>
              <w:jc w:val="center"/>
            </w:pPr>
            <w:r>
              <w:rPr>
                <w:b w:val="0"/>
                <w:i w:val="0"/>
                <w:smallCaps w:val="0"/>
                <w:sz w:val="16"/>
              </w:rPr>
              <w:t>0,94</w:t>
            </w:r>
          </w:p>
        </w:tc>
      </w:tr>
      <w:tr>
        <w:trPr>
          <w:cantSplit w:val="true"/>
        </w:trPr>
        <w:tc>
          <w:tcPr>
            <w:tcW w:type="dxa" w:w="510"/>
          </w:tcPr>
          <w:p>
            <w:pPr>
              <w:keepNext/>
              <w:jc w:val="center"/>
            </w:pPr>
            <w:r>
              <w:rPr>
                <w:b w:val="0"/>
                <w:i w:val="0"/>
                <w:smallCaps w:val="0"/>
                <w:sz w:val="16"/>
              </w:rPr>
              <w:t>E1</w:t>
            </w:r>
          </w:p>
        </w:tc>
        <w:tc>
          <w:tcPr>
            <w:tcW w:type="dxa" w:w="1077"/>
          </w:tcPr>
          <w:p>
            <w:pPr>
              <w:keepNext/>
              <w:jc w:val="left"/>
            </w:pPr>
            <w:r>
              <w:rPr>
                <w:b w:val="0"/>
                <w:i w:val="0"/>
                <w:smallCaps w:val="0"/>
                <w:sz w:val="16"/>
              </w:rPr>
              <w:t>Acabado</w:t>
            </w:r>
          </w:p>
        </w:tc>
        <w:tc>
          <w:tcPr>
            <w:tcW w:type="dxa" w:w="1077"/>
          </w:tcPr>
          <w:p>
            <w:pPr>
              <w:keepNext/>
              <w:jc w:val="center"/>
            </w:pPr>
            <w:r>
              <w:rPr>
                <w:b w:val="0"/>
                <w:i w:val="0"/>
                <w:smallCaps w:val="0"/>
                <w:sz w:val="16"/>
              </w:rPr>
              <w:t>0,01</w:t>
            </w:r>
          </w:p>
        </w:tc>
        <w:tc>
          <w:tcPr>
            <w:tcW w:type="dxa" w:w="1077"/>
          </w:tcPr>
          <w:p>
            <w:pPr>
              <w:keepNext/>
              <w:jc w:val="center"/>
            </w:pPr>
            <w:r>
              <w:rPr>
                <w:b w:val="0"/>
                <w:i w:val="0"/>
                <w:smallCaps w:val="0"/>
                <w:sz w:val="16"/>
              </w:rPr>
              <w:t>1,26</w:t>
            </w:r>
          </w:p>
        </w:tc>
        <w:tc>
          <w:tcPr>
            <w:tcW w:type="dxa" w:w="1077"/>
          </w:tcPr>
          <w:p>
            <w:pPr>
              <w:keepNext/>
              <w:jc w:val="center"/>
            </w:pPr>
            <w:r>
              <w:rPr>
                <w:b w:val="0"/>
                <w:i w:val="0"/>
                <w:smallCaps w:val="0"/>
                <w:sz w:val="16"/>
              </w:rPr>
              <w:t>1,11</w:t>
            </w:r>
          </w:p>
        </w:tc>
      </w:tr>
      <w:tr>
        <w:trPr>
          <w:cantSplit w:val="true"/>
        </w:trPr>
        <w:tc>
          <w:tcPr>
            <w:tcW w:type="dxa" w:w="510"/>
          </w:tcPr>
          <w:p>
            <w:pPr>
              <w:keepNext/>
              <w:jc w:val="center"/>
            </w:pPr>
            <w:r>
              <w:rPr>
                <w:b w:val="0"/>
                <w:i w:val="0"/>
                <w:smallCaps w:val="0"/>
                <w:sz w:val="16"/>
              </w:rPr>
              <w:t>E2</w:t>
            </w:r>
          </w:p>
        </w:tc>
        <w:tc>
          <w:tcPr>
            <w:tcW w:type="dxa" w:w="1077"/>
          </w:tcPr>
          <w:p>
            <w:pPr>
              <w:keepNext/>
              <w:jc w:val="left"/>
            </w:pPr>
            <w:r>
              <w:rPr>
                <w:b w:val="0"/>
                <w:i w:val="0"/>
                <w:smallCaps w:val="0"/>
                <w:sz w:val="16"/>
              </w:rPr>
              <w:t>Corte</w:t>
            </w:r>
          </w:p>
        </w:tc>
        <w:tc>
          <w:tcPr>
            <w:tcW w:type="dxa" w:w="1077"/>
          </w:tcPr>
          <w:p>
            <w:pPr>
              <w:keepNext/>
              <w:jc w:val="center"/>
            </w:pPr>
            <w:r>
              <w:rPr>
                <w:b w:val="0"/>
                <w:i w:val="0"/>
                <w:smallCaps w:val="0"/>
                <w:sz w:val="16"/>
              </w:rPr>
              <w:t>0,10</w:t>
            </w:r>
          </w:p>
        </w:tc>
        <w:tc>
          <w:tcPr>
            <w:tcW w:type="dxa" w:w="1077"/>
          </w:tcPr>
          <w:p>
            <w:pPr>
              <w:keepNext/>
              <w:jc w:val="center"/>
            </w:pPr>
            <w:r>
              <w:rPr>
                <w:b w:val="0"/>
                <w:i w:val="0"/>
                <w:smallCaps w:val="0"/>
                <w:sz w:val="16"/>
              </w:rPr>
              <w:t>0,99</w:t>
            </w:r>
          </w:p>
        </w:tc>
        <w:tc>
          <w:tcPr>
            <w:tcW w:type="dxa" w:w="1077"/>
          </w:tcPr>
          <w:p>
            <w:pPr>
              <w:keepNext/>
              <w:jc w:val="center"/>
            </w:pPr>
            <w:r>
              <w:rPr>
                <w:b w:val="0"/>
                <w:i w:val="0"/>
                <w:smallCaps w:val="0"/>
                <w:sz w:val="16"/>
              </w:rPr>
              <w:t>1,07</w:t>
            </w:r>
          </w:p>
        </w:tc>
      </w:tr>
      <w:tr>
        <w:trPr>
          <w:cantSplit w:val="true"/>
        </w:trPr>
        <w:tc>
          <w:tcPr>
            <w:tcW w:type="dxa" w:w="510"/>
          </w:tcPr>
          <w:p>
            <w:pPr>
              <w:keepNext/>
              <w:jc w:val="center"/>
            </w:pPr>
            <w:r>
              <w:rPr>
                <w:b w:val="0"/>
                <w:i w:val="0"/>
                <w:smallCaps w:val="0"/>
                <w:sz w:val="16"/>
              </w:rPr>
              <w:t>E2</w:t>
            </w:r>
          </w:p>
        </w:tc>
        <w:tc>
          <w:tcPr>
            <w:tcW w:type="dxa" w:w="1077"/>
          </w:tcPr>
          <w:p>
            <w:pPr>
              <w:keepNext/>
              <w:jc w:val="left"/>
            </w:pPr>
            <w:r>
              <w:rPr>
                <w:b w:val="0"/>
                <w:i w:val="0"/>
                <w:smallCaps w:val="0"/>
                <w:sz w:val="16"/>
              </w:rPr>
              <w:t>Lijado</w:t>
            </w:r>
          </w:p>
        </w:tc>
        <w:tc>
          <w:tcPr>
            <w:tcW w:type="dxa" w:w="1077"/>
          </w:tcPr>
          <w:p>
            <w:pPr>
              <w:keepNext/>
              <w:jc w:val="center"/>
            </w:pPr>
            <w:r>
              <w:rPr>
                <w:b w:val="0"/>
                <w:i w:val="0"/>
                <w:smallCaps w:val="0"/>
                <w:sz w:val="16"/>
              </w:rPr>
              <w:t>0,13</w:t>
            </w:r>
          </w:p>
        </w:tc>
        <w:tc>
          <w:tcPr>
            <w:tcW w:type="dxa" w:w="1077"/>
          </w:tcPr>
          <w:p>
            <w:pPr>
              <w:keepNext/>
              <w:jc w:val="center"/>
            </w:pPr>
            <w:r>
              <w:rPr>
                <w:b w:val="0"/>
                <w:i w:val="0"/>
                <w:smallCaps w:val="0"/>
                <w:sz w:val="16"/>
              </w:rPr>
              <w:t>0,37</w:t>
            </w:r>
          </w:p>
        </w:tc>
        <w:tc>
          <w:tcPr>
            <w:tcW w:type="dxa" w:w="1077"/>
          </w:tcPr>
          <w:p>
            <w:pPr>
              <w:keepNext/>
              <w:jc w:val="center"/>
            </w:pPr>
            <w:r>
              <w:rPr>
                <w:b w:val="0"/>
                <w:i w:val="0"/>
                <w:smallCaps w:val="0"/>
                <w:sz w:val="16"/>
              </w:rPr>
              <w:t>0,31</w:t>
            </w:r>
          </w:p>
        </w:tc>
      </w:tr>
      <w:tr>
        <w:trPr>
          <w:cantSplit w:val="true"/>
        </w:trPr>
        <w:tc>
          <w:tcPr>
            <w:tcW w:type="dxa" w:w="510"/>
          </w:tcPr>
          <w:p>
            <w:pPr>
              <w:keepNext/>
              <w:jc w:val="center"/>
            </w:pPr>
            <w:r>
              <w:rPr>
                <w:b w:val="0"/>
                <w:i w:val="0"/>
                <w:smallCaps w:val="0"/>
                <w:sz w:val="16"/>
              </w:rPr>
              <w:t>E2</w:t>
            </w:r>
          </w:p>
        </w:tc>
        <w:tc>
          <w:tcPr>
            <w:tcW w:type="dxa" w:w="1077"/>
          </w:tcPr>
          <w:p>
            <w:pPr>
              <w:keepNext/>
              <w:jc w:val="left"/>
            </w:pPr>
            <w:r>
              <w:rPr>
                <w:b w:val="0"/>
                <w:i w:val="0"/>
                <w:smallCaps w:val="0"/>
                <w:sz w:val="16"/>
              </w:rPr>
              <w:t>Ensamblaje</w:t>
            </w:r>
          </w:p>
        </w:tc>
        <w:tc>
          <w:tcPr>
            <w:tcW w:type="dxa" w:w="1077"/>
          </w:tcPr>
          <w:p>
            <w:pPr>
              <w:keepNext/>
              <w:jc w:val="center"/>
            </w:pPr>
            <w:r>
              <w:rPr>
                <w:b w:val="0"/>
                <w:i w:val="0"/>
                <w:smallCaps w:val="0"/>
                <w:sz w:val="16"/>
              </w:rPr>
              <w:t>0,27</w:t>
            </w:r>
          </w:p>
        </w:tc>
        <w:tc>
          <w:tcPr>
            <w:tcW w:type="dxa" w:w="1077"/>
          </w:tcPr>
          <w:p>
            <w:pPr>
              <w:keepNext/>
              <w:jc w:val="center"/>
            </w:pPr>
            <w:r>
              <w:rPr>
                <w:b w:val="0"/>
                <w:i w:val="0"/>
                <w:smallCaps w:val="0"/>
                <w:sz w:val="16"/>
              </w:rPr>
              <w:t>3,92</w:t>
            </w:r>
          </w:p>
        </w:tc>
        <w:tc>
          <w:tcPr>
            <w:tcW w:type="dxa" w:w="1077"/>
          </w:tcPr>
          <w:p>
            <w:pPr>
              <w:keepNext/>
              <w:jc w:val="center"/>
            </w:pPr>
            <w:r>
              <w:rPr>
                <w:b w:val="0"/>
                <w:i w:val="0"/>
                <w:smallCaps w:val="0"/>
                <w:sz w:val="16"/>
              </w:rPr>
              <w:t>4,07</w:t>
            </w:r>
          </w:p>
        </w:tc>
      </w:tr>
      <w:tr>
        <w:trPr>
          <w:cantSplit w:val="true"/>
        </w:trPr>
        <w:tc>
          <w:tcPr>
            <w:tcW w:type="dxa" w:w="510"/>
          </w:tcPr>
          <w:p>
            <w:pPr>
              <w:keepNext/>
              <w:jc w:val="center"/>
            </w:pPr>
            <w:r>
              <w:rPr>
                <w:b w:val="0"/>
                <w:i w:val="0"/>
                <w:smallCaps w:val="0"/>
                <w:sz w:val="16"/>
              </w:rPr>
              <w:t>E2</w:t>
            </w:r>
          </w:p>
        </w:tc>
        <w:tc>
          <w:tcPr>
            <w:tcW w:type="dxa" w:w="1077"/>
          </w:tcPr>
          <w:p>
            <w:pPr>
              <w:keepNext/>
              <w:jc w:val="left"/>
            </w:pPr>
            <w:r>
              <w:rPr>
                <w:b w:val="0"/>
                <w:i w:val="0"/>
                <w:smallCaps w:val="0"/>
                <w:sz w:val="16"/>
              </w:rPr>
              <w:t>Acabado</w:t>
            </w:r>
          </w:p>
        </w:tc>
        <w:tc>
          <w:tcPr>
            <w:tcW w:type="dxa" w:w="1077"/>
          </w:tcPr>
          <w:p>
            <w:pPr>
              <w:keepNext/>
              <w:jc w:val="center"/>
            </w:pPr>
            <w:r>
              <w:rPr>
                <w:b w:val="0"/>
                <w:i w:val="0"/>
                <w:smallCaps w:val="0"/>
                <w:sz w:val="16"/>
              </w:rPr>
              <w:t>0,27</w:t>
            </w:r>
          </w:p>
        </w:tc>
        <w:tc>
          <w:tcPr>
            <w:tcW w:type="dxa" w:w="1077"/>
          </w:tcPr>
          <w:p>
            <w:pPr>
              <w:keepNext/>
              <w:jc w:val="center"/>
            </w:pPr>
            <w:r>
              <w:rPr>
                <w:b w:val="0"/>
                <w:i w:val="0"/>
                <w:smallCaps w:val="0"/>
                <w:sz w:val="16"/>
              </w:rPr>
              <w:t>1,46</w:t>
            </w:r>
          </w:p>
        </w:tc>
        <w:tc>
          <w:tcPr>
            <w:tcW w:type="dxa" w:w="1077"/>
          </w:tcPr>
          <w:p>
            <w:pPr>
              <w:keepNext/>
              <w:jc w:val="center"/>
            </w:pPr>
            <w:r>
              <w:rPr>
                <w:b w:val="0"/>
                <w:i w:val="0"/>
                <w:smallCaps w:val="0"/>
                <w:sz w:val="16"/>
              </w:rPr>
              <w:t>1,62</w:t>
            </w:r>
          </w:p>
        </w:tc>
      </w:tr>
      <w:tr>
        <w:trPr>
          <w:cantSplit w:val="true"/>
        </w:trPr>
        <w:tc>
          <w:tcPr>
            <w:tcW w:type="dxa" w:w="510"/>
          </w:tcPr>
          <w:p>
            <w:pPr>
              <w:keepNext/>
              <w:jc w:val="center"/>
            </w:pPr>
            <w:r>
              <w:rPr>
                <w:b w:val="0"/>
                <w:i w:val="0"/>
                <w:smallCaps w:val="0"/>
                <w:sz w:val="16"/>
              </w:rPr>
              <w:t>E3</w:t>
            </w:r>
          </w:p>
        </w:tc>
        <w:tc>
          <w:tcPr>
            <w:tcW w:type="dxa" w:w="1077"/>
          </w:tcPr>
          <w:p>
            <w:pPr>
              <w:keepNext/>
              <w:jc w:val="left"/>
            </w:pPr>
            <w:r>
              <w:rPr>
                <w:b w:val="0"/>
                <w:i w:val="0"/>
                <w:smallCaps w:val="0"/>
                <w:sz w:val="16"/>
              </w:rPr>
              <w:t>Corte</w:t>
            </w:r>
          </w:p>
        </w:tc>
        <w:tc>
          <w:tcPr>
            <w:tcW w:type="dxa" w:w="1077"/>
          </w:tcPr>
          <w:p>
            <w:pPr>
              <w:keepNext/>
              <w:jc w:val="center"/>
            </w:pPr>
            <w:r>
              <w:rPr>
                <w:b w:val="0"/>
                <w:i w:val="0"/>
                <w:smallCaps w:val="0"/>
                <w:sz w:val="16"/>
              </w:rPr>
              <w:t>0,31</w:t>
            </w:r>
          </w:p>
        </w:tc>
        <w:tc>
          <w:tcPr>
            <w:tcW w:type="dxa" w:w="1077"/>
          </w:tcPr>
          <w:p>
            <w:pPr>
              <w:keepNext/>
              <w:jc w:val="center"/>
            </w:pPr>
            <w:r>
              <w:rPr>
                <w:b w:val="0"/>
                <w:i w:val="0"/>
                <w:smallCaps w:val="0"/>
                <w:sz w:val="16"/>
              </w:rPr>
              <w:t>0,92</w:t>
            </w:r>
          </w:p>
        </w:tc>
        <w:tc>
          <w:tcPr>
            <w:tcW w:type="dxa" w:w="1077"/>
          </w:tcPr>
          <w:p>
            <w:pPr>
              <w:keepNext/>
              <w:jc w:val="center"/>
            </w:pPr>
            <w:r>
              <w:rPr>
                <w:b w:val="0"/>
                <w:i w:val="0"/>
                <w:smallCaps w:val="0"/>
                <w:sz w:val="16"/>
              </w:rPr>
              <w:t>0,59</w:t>
            </w:r>
          </w:p>
        </w:tc>
      </w:tr>
      <w:tr>
        <w:trPr>
          <w:cantSplit w:val="true"/>
        </w:trPr>
        <w:tc>
          <w:tcPr>
            <w:tcW w:type="dxa" w:w="510"/>
          </w:tcPr>
          <w:p>
            <w:pPr>
              <w:keepNext/>
              <w:jc w:val="center"/>
            </w:pPr>
            <w:r>
              <w:rPr>
                <w:b w:val="0"/>
                <w:i w:val="0"/>
                <w:smallCaps w:val="0"/>
                <w:sz w:val="16"/>
              </w:rPr>
              <w:t>E3</w:t>
            </w:r>
          </w:p>
        </w:tc>
        <w:tc>
          <w:tcPr>
            <w:tcW w:type="dxa" w:w="1077"/>
          </w:tcPr>
          <w:p>
            <w:pPr>
              <w:keepNext/>
              <w:jc w:val="left"/>
            </w:pPr>
            <w:r>
              <w:rPr>
                <w:b w:val="0"/>
                <w:i w:val="0"/>
                <w:smallCaps w:val="0"/>
                <w:sz w:val="16"/>
              </w:rPr>
              <w:t>Lijado</w:t>
            </w:r>
          </w:p>
        </w:tc>
        <w:tc>
          <w:tcPr>
            <w:tcW w:type="dxa" w:w="1077"/>
          </w:tcPr>
          <w:p>
            <w:pPr>
              <w:keepNext/>
              <w:jc w:val="center"/>
            </w:pPr>
            <w:r>
              <w:rPr>
                <w:b w:val="0"/>
                <w:i w:val="0"/>
                <w:smallCaps w:val="0"/>
                <w:sz w:val="16"/>
              </w:rPr>
              <w:t>0,92</w:t>
            </w:r>
          </w:p>
        </w:tc>
        <w:tc>
          <w:tcPr>
            <w:tcW w:type="dxa" w:w="1077"/>
          </w:tcPr>
          <w:p>
            <w:pPr>
              <w:keepNext/>
              <w:jc w:val="center"/>
            </w:pPr>
            <w:r>
              <w:rPr>
                <w:b w:val="0"/>
                <w:i w:val="0"/>
                <w:smallCaps w:val="0"/>
                <w:sz w:val="16"/>
              </w:rPr>
              <w:t>2,05</w:t>
            </w:r>
          </w:p>
        </w:tc>
        <w:tc>
          <w:tcPr>
            <w:tcW w:type="dxa" w:w="1077"/>
          </w:tcPr>
          <w:p>
            <w:pPr>
              <w:keepNext/>
              <w:jc w:val="center"/>
            </w:pPr>
            <w:r>
              <w:rPr>
                <w:b w:val="0"/>
                <w:i w:val="0"/>
                <w:smallCaps w:val="0"/>
                <w:sz w:val="16"/>
              </w:rPr>
              <w:t>1,86</w:t>
            </w:r>
          </w:p>
        </w:tc>
      </w:tr>
      <w:tr>
        <w:trPr>
          <w:cantSplit w:val="true"/>
        </w:trPr>
        <w:tc>
          <w:tcPr>
            <w:tcW w:type="dxa" w:w="510"/>
          </w:tcPr>
          <w:p>
            <w:pPr>
              <w:keepNext/>
              <w:jc w:val="center"/>
            </w:pPr>
            <w:r>
              <w:rPr>
                <w:b w:val="0"/>
                <w:i w:val="0"/>
                <w:smallCaps w:val="0"/>
                <w:sz w:val="16"/>
              </w:rPr>
              <w:t>E3</w:t>
            </w:r>
          </w:p>
        </w:tc>
        <w:tc>
          <w:tcPr>
            <w:tcW w:type="dxa" w:w="1077"/>
          </w:tcPr>
          <w:p>
            <w:pPr>
              <w:keepNext/>
              <w:jc w:val="left"/>
            </w:pPr>
            <w:r>
              <w:rPr>
                <w:b w:val="0"/>
                <w:i w:val="0"/>
                <w:smallCaps w:val="0"/>
                <w:sz w:val="16"/>
              </w:rPr>
              <w:t>Ensamblaje</w:t>
            </w:r>
          </w:p>
        </w:tc>
        <w:tc>
          <w:tcPr>
            <w:tcW w:type="dxa" w:w="1077"/>
          </w:tcPr>
          <w:p>
            <w:pPr>
              <w:keepNext/>
              <w:jc w:val="center"/>
            </w:pPr>
            <w:r>
              <w:rPr>
                <w:b w:val="0"/>
                <w:i w:val="0"/>
                <w:smallCaps w:val="0"/>
                <w:sz w:val="16"/>
              </w:rPr>
              <w:t>0,56</w:t>
            </w:r>
          </w:p>
        </w:tc>
        <w:tc>
          <w:tcPr>
            <w:tcW w:type="dxa" w:w="1077"/>
          </w:tcPr>
          <w:p>
            <w:pPr>
              <w:keepNext/>
              <w:jc w:val="center"/>
            </w:pPr>
            <w:r>
              <w:rPr>
                <w:b w:val="0"/>
                <w:i w:val="0"/>
                <w:smallCaps w:val="0"/>
                <w:sz w:val="16"/>
              </w:rPr>
              <w:t>3,18</w:t>
            </w:r>
          </w:p>
        </w:tc>
        <w:tc>
          <w:tcPr>
            <w:tcW w:type="dxa" w:w="1077"/>
          </w:tcPr>
          <w:p>
            <w:pPr>
              <w:keepNext/>
              <w:jc w:val="center"/>
            </w:pPr>
            <w:r>
              <w:rPr>
                <w:b w:val="0"/>
                <w:i w:val="0"/>
                <w:smallCaps w:val="0"/>
                <w:sz w:val="16"/>
              </w:rPr>
              <w:t>2,88</w:t>
            </w:r>
          </w:p>
        </w:tc>
      </w:tr>
      <w:tr>
        <w:trPr>
          <w:cantSplit w:val="true"/>
        </w:trPr>
        <w:tc>
          <w:tcPr>
            <w:tcW w:type="dxa" w:w="510"/>
          </w:tcPr>
          <w:p>
            <w:pPr>
              <w:jc w:val="center"/>
            </w:pPr>
            <w:r>
              <w:rPr>
                <w:b w:val="0"/>
                <w:i w:val="0"/>
                <w:smallCaps w:val="0"/>
                <w:sz w:val="16"/>
              </w:rPr>
              <w:t>E3</w:t>
            </w:r>
          </w:p>
        </w:tc>
        <w:tc>
          <w:tcPr>
            <w:tcW w:type="dxa" w:w="1077"/>
          </w:tcPr>
          <w:p>
            <w:pPr>
              <w:jc w:val="left"/>
            </w:pPr>
            <w:r>
              <w:rPr>
                <w:b w:val="0"/>
                <w:i w:val="0"/>
                <w:smallCaps w:val="0"/>
                <w:sz w:val="16"/>
              </w:rPr>
              <w:t>Acabado</w:t>
            </w:r>
          </w:p>
        </w:tc>
        <w:tc>
          <w:tcPr>
            <w:tcW w:type="dxa" w:w="1077"/>
          </w:tcPr>
          <w:p>
            <w:pPr>
              <w:jc w:val="center"/>
            </w:pPr>
            <w:r>
              <w:rPr>
                <w:b w:val="0"/>
                <w:i w:val="0"/>
                <w:smallCaps w:val="0"/>
                <w:sz w:val="16"/>
              </w:rPr>
              <w:t>0,60</w:t>
            </w:r>
          </w:p>
        </w:tc>
        <w:tc>
          <w:tcPr>
            <w:tcW w:type="dxa" w:w="1077"/>
          </w:tcPr>
          <w:p>
            <w:pPr>
              <w:jc w:val="center"/>
            </w:pPr>
            <w:r>
              <w:rPr>
                <w:b w:val="0"/>
                <w:i w:val="0"/>
                <w:smallCaps w:val="0"/>
                <w:sz w:val="16"/>
              </w:rPr>
              <w:t>3,22</w:t>
            </w:r>
          </w:p>
        </w:tc>
        <w:tc>
          <w:tcPr>
            <w:tcW w:type="dxa" w:w="1077"/>
          </w:tcPr>
          <w:p>
            <w:pPr>
              <w:jc w:val="center"/>
            </w:pPr>
            <w:r>
              <w:rPr>
                <w:b w:val="0"/>
                <w:i w:val="0"/>
                <w:smallCaps w:val="0"/>
                <w:sz w:val="16"/>
              </w:rPr>
              <w:t>2,97</w:t>
            </w:r>
          </w:p>
        </w:tc>
      </w:tr>
    </w:tbl>
    <w:p>
      <w:pPr>
        <w:spacing w:before="0" w:after="80"/>
        <w:jc w:val="both"/>
      </w:pPr>
    </w:p>
    <w:p>
      <w:pPr>
        <w:spacing w:before="0" w:after="0"/>
        <w:ind w:firstLine="204"/>
        <w:jc w:val="both"/>
      </w:pPr>
      <w:r>
        <w:rPr>
          <w:b w:val="0"/>
          <w:i w:val="0"/>
          <w:smallCaps w:val="0"/>
          <w:sz w:val="20"/>
        </w:rPr>
        <w:t>Los errores porcentuales fueron reducidos en los tres escenarios. El error máximo de E1 fue del 1,26 %, mientras que en E2 alcanzó el 4,07 % y en E3 llegó al 3,22 %. Estos resultados muestran que las medidas simuladas se mantuvieron próximas a las predicciones del modelo M/M/1, aunque las diferencias fueron mayores en algunos indicadores de los escenarios de mejora.</w:t>
      </w:r>
    </w:p>
    <w:p>
      <w:pPr>
        <w:spacing w:before="0" w:after="0"/>
        <w:ind w:firstLine="204"/>
        <w:jc w:val="both"/>
      </w:pPr>
      <w:r>
        <w:rPr>
          <w:b w:val="0"/>
          <w:i w:val="0"/>
          <w:smallCaps w:val="0"/>
          <w:sz w:val="20"/>
        </w:rPr>
        <w:t>En ensamblaje, los tiempos de espera teóricos fueron de 45,00, 18,00 y 10,00 minutos para E1, E2 y E3, respectivamente. En la simulación se obtuvieron 45,43, 17,27 y 9,71 minutos, lo que evidencia una correspondencia entre los valores simulados y teóricos.</w:t>
      </w:r>
    </w:p>
    <w:p>
      <w:pPr>
        <w:spacing w:before="0" w:after="0"/>
        <w:ind w:firstLine="204"/>
        <w:jc w:val="both"/>
      </w:pPr>
      <w:r>
        <w:rPr>
          <w:b w:val="0"/>
          <w:i w:val="0"/>
          <w:smallCaps w:val="0"/>
          <w:sz w:val="20"/>
        </w:rPr>
        <w:t>Finalmente, mediante la Ley de Little se comprobó la relación entre la longitud media de las colas y el tiempo de espera, obteniendo errores del 0,169 % en E1, 0,155 % en E2 y 0,134 % en E3. En conjunto, los resultados muestran que reducir el tiempo de ensamblaje disminuyó las colas y las esperas, redujo el tiempo total de flujo y aumentó la capacidad máxima de la línea del escenario inicial al segundo. Sin embargo, la capacidad permaneció en 5 muebles/h en E3 debido a que acabado se convirtió en el nuevo cuello de botella.</w:t>
      </w:r>
    </w:p>
    <w:p>
      <w:pPr>
        <w:spacing w:before="160" w:after="80"/>
        <w:jc w:val="center"/>
      </w:pPr>
      <w:r>
        <w:rPr>
          <w:b w:val="0"/>
          <w:i w:val="0"/>
          <w:smallCaps/>
          <w:sz w:val="20"/>
        </w:rPr>
        <w:t>V. Discusión</w:t>
      </w:r>
    </w:p>
    <w:p>
      <w:pPr>
        <w:spacing w:before="0" w:after="0"/>
        <w:ind w:firstLine="204"/>
        <w:jc w:val="both"/>
      </w:pPr>
      <w:r>
        <w:rPr>
          <w:b w:val="0"/>
          <w:i w:val="0"/>
          <w:smallCaps w:val="0"/>
          <w:sz w:val="20"/>
        </w:rPr>
        <w:t xml:space="preserve">En el escenario inicial, ensamblaje se identificó como el cuello de botella debido a su menor capacidad y mayor tiempo de espera. Este comportamiento coincide con los estudios de Bambura </w:t>
      </w:r>
      <w:r>
        <w:rPr>
          <w:b w:val="0"/>
          <w:i/>
          <w:smallCaps w:val="0"/>
          <w:sz w:val="20"/>
        </w:rPr>
        <w:t>et al.</w:t>
      </w:r>
      <w:r>
        <w:rPr>
          <w:b w:val="0"/>
          <w:i w:val="0"/>
          <w:smallCaps w:val="0"/>
          <w:sz w:val="20"/>
        </w:rPr>
        <w:t xml:space="preserve"> [3] y Velumani y Tang [4], quienes utilizaron simulación para identificar restricciones en líneas de producción. Asimismo, Wu y McGinnis [9] explican la relación entre la utilización de los recursos y el aumento de las esperas. En este caso, las llegadas y los tiempos de procesamiento aleatorios provocaron acumulaciones en ensamblaje, aun cuando su utilización no alcanzaba el 100 %.</w:t>
      </w:r>
    </w:p>
    <w:p>
      <w:pPr>
        <w:spacing w:before="0" w:after="0"/>
        <w:ind w:firstLine="204"/>
        <w:jc w:val="both"/>
      </w:pPr>
      <w:r>
        <w:rPr>
          <w:b w:val="0"/>
          <w:i w:val="0"/>
          <w:smallCaps w:val="0"/>
          <w:sz w:val="20"/>
        </w:rPr>
        <w:t xml:space="preserve">Las mejoras aplicadas redujeron las esperas en ensamblaje un 61,99 % en E2 y un 78,62 % en E3. Estos resultados son consistentes con Li </w:t>
      </w:r>
      <w:r>
        <w:rPr>
          <w:b w:val="0"/>
          <w:i/>
          <w:smallCaps w:val="0"/>
          <w:sz w:val="20"/>
        </w:rPr>
        <w:t>et al.</w:t>
      </w:r>
      <w:r>
        <w:rPr>
          <w:b w:val="0"/>
          <w:i w:val="0"/>
          <w:smallCaps w:val="0"/>
          <w:sz w:val="20"/>
        </w:rPr>
        <w:t xml:space="preserve"> [5], quienes estudiaron cómo aumentar la capacidad de una estación crítica mejora el desempeño de una línea. Sin embargo, mientras dicho estudio evaluó la incorporación de máquinas, aquí se disminuyó el tiempo de procesamiento. En E2, ensamblaje y acabado quedaron con la misma capacidad, mientras que en E3 acabado pasó a ser la estación limitante. Esto demuestra que mejorar una operación puede trasladar el cuello de botella hacia otra etapa.</w:t>
      </w:r>
    </w:p>
    <w:p>
      <w:pPr>
        <w:spacing w:before="0" w:after="0"/>
        <w:ind w:firstLine="204"/>
        <w:jc w:val="both"/>
      </w:pPr>
      <w:r>
        <w:rPr>
          <w:b w:val="0"/>
          <w:i w:val="0"/>
          <w:smallCaps w:val="0"/>
          <w:sz w:val="20"/>
        </w:rPr>
        <w:t xml:space="preserve">Aunque ambas mejoras aumentaron un 25 % la capacidad nominal de la línea, la producción efectiva permaneció cercana a tres muebles por hora, debido a que la tasa de llegadas se mantuvo constante. En cambio, disminuyeron las colas y el tiempo total de flujo. Este comportamiento se relaciona con los trabajos de Nouri y Abdul-Nour [1] y Mat Rani </w:t>
      </w:r>
      <w:r>
        <w:rPr>
          <w:b w:val="0"/>
          <w:i/>
          <w:smallCaps w:val="0"/>
          <w:sz w:val="20"/>
        </w:rPr>
        <w:t>et al.</w:t>
      </w:r>
      <w:r>
        <w:rPr>
          <w:b w:val="0"/>
          <w:i w:val="0"/>
          <w:smallCaps w:val="0"/>
          <w:sz w:val="20"/>
        </w:rPr>
        <w:t xml:space="preserve"> [2], quienes analizaron cómo las modificaciones operativas pueden mejorar el desempeño de sistemas de fabricación de muebles, aunque bajo condiciones y configuraciones diferentes.</w:t>
      </w:r>
    </w:p>
    <w:p>
      <w:pPr>
        <w:spacing w:before="0" w:after="0"/>
        <w:ind w:firstLine="204"/>
        <w:jc w:val="both"/>
      </w:pPr>
      <w:r>
        <w:rPr>
          <w:b w:val="0"/>
          <w:i w:val="0"/>
          <w:smallCaps w:val="0"/>
          <w:sz w:val="20"/>
        </w:rPr>
        <w:t xml:space="preserve">Por otra parte, los errores porcentuales entre la simulación y los valores teóricos no superaron el 4,07 %, lo que muestra una correspondencia cercana con los modelos de teoría de colas descritos por Govil y Fu [8] y Gross </w:t>
      </w:r>
      <w:r>
        <w:rPr>
          <w:b w:val="0"/>
          <w:i/>
          <w:smallCaps w:val="0"/>
          <w:sz w:val="20"/>
        </w:rPr>
        <w:t>et al.</w:t>
      </w:r>
      <w:r>
        <w:rPr>
          <w:b w:val="0"/>
          <w:i w:val="0"/>
          <w:smallCaps w:val="0"/>
          <w:sz w:val="20"/>
        </w:rPr>
        <w:t xml:space="preserve"> [10]. Las diferencias pueden relacionarse con la variabilidad aleatoria y la duración finita de los experimentos. Esta concordancia respalda la consistencia del modelo bajo los supuestos establecidos, pero no constituye una validación frente a una fábrica real.</w:t>
      </w:r>
    </w:p>
    <w:p>
      <w:pPr>
        <w:spacing w:before="0" w:after="0"/>
        <w:ind w:firstLine="204"/>
        <w:jc w:val="both"/>
      </w:pPr>
      <w:r>
        <w:rPr>
          <w:b w:val="0"/>
          <w:i w:val="0"/>
          <w:smallCaps w:val="0"/>
          <w:sz w:val="20"/>
        </w:rPr>
        <w:t>Finalmente, el uso de Python permitió comparar alternativas sin modificar físicamente una línea de producción, una ventaja de la simulación señalada por Negahban y Smith [6] y Mourtzis [7]. No obstante, el modelo utiliza parámetros hipotéticos y excluye fallas, defectos y costos operativos, por lo que sus resultados no pueden aplicarse directamente a una fábrica. Su principal aporte es integrar la identificación de cuellos de botella, la evaluación de mejoras y la comparación con la teoría de colas mediante una herramienta gratuita y reproducible.</w:t>
      </w:r>
    </w:p>
    <w:p>
      <w:pPr>
        <w:spacing w:before="160" w:after="80"/>
        <w:jc w:val="center"/>
      </w:pPr>
      <w:r>
        <w:rPr>
          <w:b w:val="0"/>
          <w:i w:val="0"/>
          <w:smallCaps/>
          <w:sz w:val="20"/>
        </w:rPr>
        <w:t>VI. Conclusiones</w:t>
      </w:r>
    </w:p>
    <w:p>
      <w:pPr>
        <w:spacing w:before="0" w:after="0"/>
        <w:ind w:firstLine="204"/>
        <w:jc w:val="both"/>
      </w:pPr>
      <w:r>
        <w:rPr>
          <w:b w:val="0"/>
          <w:i w:val="0"/>
          <w:smallCaps w:val="0"/>
          <w:sz w:val="20"/>
        </w:rPr>
        <w:t>El modelo de simulación desarrollado representó el comportamiento de la línea de producción de muebles con resultados cercanos a los valores teóricos (objetivo específico 1). En la línea base, el error porcentual frente al modelo M/M/1 fue menor al 0,6 % en la utilización y no superó el 1,3 % en las colas y los tiempos de espera, y la Ley de Little se cumplió con un error del 0,169 %. Esto confirma que el modelo es consistente con la teoría y permite evaluar cambios operativos bajo las condiciones simuladas.</w:t>
      </w:r>
    </w:p>
    <w:p>
      <w:pPr>
        <w:spacing w:before="0" w:after="0"/>
        <w:ind w:firstLine="204"/>
        <w:jc w:val="both"/>
      </w:pPr>
      <w:r>
        <w:rPr>
          <w:b w:val="0"/>
          <w:i w:val="0"/>
          <w:smallCaps w:val="0"/>
          <w:sz w:val="20"/>
        </w:rPr>
        <w:t>La estación de ensamblaje constituye el cuello de botella del sistema, lo que corrobora el análisis de capacidades (objetivo específico 2). Esta estación alcanzó una utilización del 75,1 % y el mayor tiempo de espera, 45,4 minutos, que representa aproximadamente el 37 % del tiempo total de flujo de cada mueble.</w:t>
      </w:r>
    </w:p>
    <w:p>
      <w:pPr>
        <w:spacing w:before="0" w:after="0"/>
        <w:ind w:firstLine="204"/>
        <w:jc w:val="both"/>
      </w:pPr>
      <w:r>
        <w:rPr>
          <w:b w:val="0"/>
          <w:i w:val="0"/>
          <w:smallCaps w:val="0"/>
          <w:sz w:val="20"/>
        </w:rPr>
        <w:t>Reducir el tiempo de procesamiento de la estación crítica alivia la congestión de la línea (objetivo específico 2). Acortar el ensamblaje de 15 a 12 y 10 minutos redujo su espera en un 61,99 % y un 78,62 %, y elevó la capacidad de la línea de 4 a 5 muebles por hora (25 %). Sin embargo, en E3 el cuello de botella se trasladó a acabado, y la producción efectiva se mantuvo cerca de 3 muebles por hora, porque la limita la tasa de llegadas y no la capacidad.</w:t>
      </w:r>
    </w:p>
    <w:p>
      <w:pPr>
        <w:spacing w:before="160" w:after="80"/>
        <w:jc w:val="center"/>
      </w:pPr>
      <w:r>
        <w:rPr>
          <w:b w:val="0"/>
          <w:i w:val="0"/>
          <w:smallCaps/>
          <w:sz w:val="20"/>
        </w:rPr>
        <w:t>VII. Recomendaciones</w:t>
      </w:r>
    </w:p>
    <w:p>
      <w:pPr>
        <w:spacing w:before="0" w:after="0"/>
        <w:ind w:firstLine="204"/>
        <w:jc w:val="both"/>
      </w:pPr>
      <w:r>
        <w:rPr>
          <w:b w:val="0"/>
          <w:i w:val="0"/>
          <w:smallCaps w:val="0"/>
          <w:sz w:val="20"/>
        </w:rPr>
        <w:t>Modificar el modelo en Python (SimPy) para incorporar fallas de maquinaria, tiempos de mantenimiento, defectos de calidad y reprocesos, ya que el modelo actual asume condiciones ideales donde las piezas y la madera siempre están disponibles y sin defectos.</w:t>
      </w:r>
    </w:p>
    <w:p>
      <w:pPr>
        <w:spacing w:before="0" w:after="0"/>
        <w:ind w:firstLine="204"/>
        <w:jc w:val="both"/>
      </w:pPr>
      <w:r>
        <w:rPr>
          <w:b w:val="0"/>
          <w:i w:val="0"/>
          <w:smallCaps w:val="0"/>
          <w:sz w:val="20"/>
        </w:rPr>
        <w:t>El experimento se ejecuta como un sistema continuo durante 1 000 horas para lograr un estado estable. Se recomienda adaptar el código en Python para reflejar turnos de trabajo reales (por ejemplo, jornadas de 8 horas con paradas por almuerzo y tiempos de preparación inicial), lo que daría una visión más exacta de las colas que quedan pendientes al final del día.</w:t>
      </w:r>
    </w:p>
    <w:p>
      <w:pPr>
        <w:spacing w:before="0" w:after="0"/>
        <w:ind w:firstLine="204"/>
        <w:jc w:val="both"/>
      </w:pPr>
      <w:r>
        <w:rPr>
          <w:b w:val="0"/>
          <w:i w:val="0"/>
          <w:smallCaps w:val="0"/>
          <w:sz w:val="20"/>
        </w:rPr>
        <w:t>Evaluar escenarios con una tasa de llegadas mayor a 3 muebles por hora y mejoras combinadas en ensamblaje y acabado, ya que con la demanda actual el aumento de capacidad no se reflejó en la producción efectiva y, en E3, acabado pasó a limitar la línea.</w:t>
      </w:r>
    </w:p>
    <w:p>
      <w:pPr>
        <w:spacing w:before="160" w:after="80"/>
        <w:jc w:val="center"/>
      </w:pPr>
      <w:r>
        <w:rPr>
          <w:b w:val="0"/>
          <w:i w:val="0"/>
          <w:smallCaps/>
          <w:sz w:val="20"/>
        </w:rPr>
        <w:t>Referencias</w:t>
      </w:r>
    </w:p>
    <w:p>
      <w:pPr>
        <w:tabs>
          <w:tab w:pos="369" w:val="left"/>
        </w:tabs>
        <w:spacing w:after="40"/>
        <w:ind w:left="369" w:hanging="369"/>
        <w:jc w:val="both"/>
      </w:pPr>
      <w:r>
        <w:rPr>
          <w:b w:val="0"/>
          <w:i w:val="0"/>
          <w:smallCaps w:val="0"/>
          <w:sz w:val="16"/>
        </w:rPr>
        <w:t>[1]</w:t>
        <w:tab/>
        <w:t xml:space="preserve">K. Nouri and G. Abdul-Nour, “Optimization via computer simulation of a mixed assembly line of wooden furniture—A case study,” </w:t>
      </w:r>
      <w:r>
        <w:rPr>
          <w:b w:val="0"/>
          <w:i/>
          <w:smallCaps w:val="0"/>
          <w:sz w:val="16"/>
        </w:rPr>
        <w:t>Procedia Manuf.</w:t>
      </w:r>
      <w:r>
        <w:rPr>
          <w:b w:val="0"/>
          <w:i w:val="0"/>
          <w:smallCaps w:val="0"/>
          <w:sz w:val="16"/>
        </w:rPr>
        <w:t>, vol. 39, pp. 956–963, 2019, doi: 10.1016/j.promfg.2020.01.393.</w:t>
      </w:r>
    </w:p>
    <w:p>
      <w:pPr>
        <w:tabs>
          <w:tab w:pos="369" w:val="left"/>
        </w:tabs>
        <w:spacing w:after="40"/>
        <w:ind w:left="369" w:hanging="369"/>
        <w:jc w:val="both"/>
      </w:pPr>
      <w:r>
        <w:rPr>
          <w:b w:val="0"/>
          <w:i w:val="0"/>
          <w:smallCaps w:val="0"/>
          <w:sz w:val="16"/>
        </w:rPr>
        <w:t>[2]</w:t>
        <w:tab/>
        <w:t xml:space="preserve">R. Mat Rani, N. H. Radzwan, W. L. H. Mat Desa, and R. Kashim, “Optimal worker allocation of wooden furniture manufacturing system using simulation modeling and data envelopment analysis,” </w:t>
      </w:r>
      <w:r>
        <w:rPr>
          <w:b w:val="0"/>
          <w:i/>
          <w:smallCaps w:val="0"/>
          <w:sz w:val="16"/>
        </w:rPr>
        <w:t>J. Eng. Technol. Appl. Phys.</w:t>
      </w:r>
      <w:r>
        <w:rPr>
          <w:b w:val="0"/>
          <w:i w:val="0"/>
          <w:smallCaps w:val="0"/>
          <w:sz w:val="16"/>
        </w:rPr>
        <w:t>, vol. 8, no. 1, pp. 115–123, Mar. 2026, doi: 10.33093/jetap.2026.8.1.16.</w:t>
      </w:r>
    </w:p>
    <w:p>
      <w:pPr>
        <w:tabs>
          <w:tab w:pos="369" w:val="left"/>
        </w:tabs>
        <w:spacing w:after="40"/>
        <w:ind w:left="369" w:hanging="369"/>
        <w:jc w:val="both"/>
      </w:pPr>
      <w:r>
        <w:rPr>
          <w:b w:val="0"/>
          <w:i w:val="0"/>
          <w:smallCaps w:val="0"/>
          <w:sz w:val="16"/>
        </w:rPr>
        <w:t>[3]</w:t>
        <w:tab/>
        <w:t xml:space="preserve">R. Bambura, E. Sujová, and H. Čierna, “Utilization of computer simulation for optimization of furniture production system,” </w:t>
      </w:r>
      <w:r>
        <w:rPr>
          <w:b w:val="0"/>
          <w:i/>
          <w:smallCaps w:val="0"/>
          <w:sz w:val="16"/>
        </w:rPr>
        <w:t>BioResources</w:t>
      </w:r>
      <w:r>
        <w:rPr>
          <w:b w:val="0"/>
          <w:i w:val="0"/>
          <w:smallCaps w:val="0"/>
          <w:sz w:val="16"/>
        </w:rPr>
        <w:t>, vol. 15, no. 3, pp. 6752–6765, 2020, doi: 10.15376/biores.15.3.6752-6765.</w:t>
      </w:r>
    </w:p>
    <w:p>
      <w:pPr>
        <w:tabs>
          <w:tab w:pos="369" w:val="left"/>
        </w:tabs>
        <w:spacing w:after="40"/>
        <w:ind w:left="369" w:hanging="369"/>
        <w:jc w:val="both"/>
      </w:pPr>
      <w:r>
        <w:rPr>
          <w:b w:val="0"/>
          <w:i w:val="0"/>
          <w:smallCaps w:val="0"/>
          <w:sz w:val="16"/>
        </w:rPr>
        <w:t>[4]</w:t>
        <w:tab/>
        <w:t xml:space="preserve">S. Velumani and H. Tang, “Operations status and bottleneck analysis and improvement of a batch process manufacturing line using discrete event simulation,” </w:t>
      </w:r>
      <w:r>
        <w:rPr>
          <w:b w:val="0"/>
          <w:i/>
          <w:smallCaps w:val="0"/>
          <w:sz w:val="16"/>
        </w:rPr>
        <w:t>Procedia Manuf.</w:t>
      </w:r>
      <w:r>
        <w:rPr>
          <w:b w:val="0"/>
          <w:i w:val="0"/>
          <w:smallCaps w:val="0"/>
          <w:sz w:val="16"/>
        </w:rPr>
        <w:t>, vol. 10, pp. 100–111, 2017, doi: 10.1016/j.promfg.2017.07.033.</w:t>
      </w:r>
    </w:p>
    <w:p>
      <w:pPr>
        <w:tabs>
          <w:tab w:pos="369" w:val="left"/>
        </w:tabs>
        <w:spacing w:after="40"/>
        <w:ind w:left="369" w:hanging="369"/>
        <w:jc w:val="both"/>
      </w:pPr>
      <w:r>
        <w:rPr>
          <w:b w:val="0"/>
          <w:i w:val="0"/>
          <w:smallCaps w:val="0"/>
          <w:sz w:val="16"/>
        </w:rPr>
        <w:t>[5]</w:t>
        <w:tab/>
        <w:t xml:space="preserve">G. Z. Li, Z. G. Xu, S. L. Yang, H. Y. Wang, X. L. Bai, and Z. H. Ren, “Bottleneck identification and alleviation in a blocked serial production line with discrete event simulation: A case study,” </w:t>
      </w:r>
      <w:r>
        <w:rPr>
          <w:b w:val="0"/>
          <w:i/>
          <w:smallCaps w:val="0"/>
          <w:sz w:val="16"/>
        </w:rPr>
        <w:t>Adv. Prod. Eng. Manag.</w:t>
      </w:r>
      <w:r>
        <w:rPr>
          <w:b w:val="0"/>
          <w:i w:val="0"/>
          <w:smallCaps w:val="0"/>
          <w:sz w:val="16"/>
        </w:rPr>
        <w:t>, vol. 15, no. 2, pp. 125–136, Jun. 2020, doi: 10.14743/apem2020.2.353.</w:t>
      </w:r>
    </w:p>
    <w:p>
      <w:pPr>
        <w:tabs>
          <w:tab w:pos="369" w:val="left"/>
        </w:tabs>
        <w:spacing w:after="40"/>
        <w:ind w:left="369" w:hanging="369"/>
        <w:jc w:val="both"/>
      </w:pPr>
      <w:r>
        <w:rPr>
          <w:b w:val="0"/>
          <w:i w:val="0"/>
          <w:smallCaps w:val="0"/>
          <w:sz w:val="16"/>
        </w:rPr>
        <w:t>[6]</w:t>
        <w:tab/>
        <w:t xml:space="preserve">A. Negahban and J. S. Smith, “Simulation for manufacturing system design and operation: Literature review and analysis,” </w:t>
      </w:r>
      <w:r>
        <w:rPr>
          <w:b w:val="0"/>
          <w:i/>
          <w:smallCaps w:val="0"/>
          <w:sz w:val="16"/>
        </w:rPr>
        <w:t>J. Manuf. Syst.</w:t>
      </w:r>
      <w:r>
        <w:rPr>
          <w:b w:val="0"/>
          <w:i w:val="0"/>
          <w:smallCaps w:val="0"/>
          <w:sz w:val="16"/>
        </w:rPr>
        <w:t>, vol. 33, no. 2, pp. 241–261, Apr. 2014, doi: 10.1016/j.jmsy.2013.12.007.</w:t>
      </w:r>
    </w:p>
    <w:p>
      <w:pPr>
        <w:tabs>
          <w:tab w:pos="369" w:val="left"/>
        </w:tabs>
        <w:spacing w:after="40"/>
        <w:ind w:left="369" w:hanging="369"/>
        <w:jc w:val="both"/>
      </w:pPr>
      <w:r>
        <w:rPr>
          <w:b w:val="0"/>
          <w:i w:val="0"/>
          <w:smallCaps w:val="0"/>
          <w:sz w:val="16"/>
        </w:rPr>
        <w:t>[7]</w:t>
        <w:tab/>
        <w:t xml:space="preserve">D. Mourtzis, “Simulation in the design and operation of manufacturing systems: State of the art and new trends,” </w:t>
      </w:r>
      <w:r>
        <w:rPr>
          <w:b w:val="0"/>
          <w:i/>
          <w:smallCaps w:val="0"/>
          <w:sz w:val="16"/>
        </w:rPr>
        <w:t>Int. J. Prod. Res.</w:t>
      </w:r>
      <w:r>
        <w:rPr>
          <w:b w:val="0"/>
          <w:i w:val="0"/>
          <w:smallCaps w:val="0"/>
          <w:sz w:val="16"/>
        </w:rPr>
        <w:t>, vol. 58, no. 7, pp. 1927–1949, 2020, doi: 10.1080/00207543.2019.1636321.</w:t>
      </w:r>
    </w:p>
    <w:p>
      <w:pPr>
        <w:tabs>
          <w:tab w:pos="369" w:val="left"/>
        </w:tabs>
        <w:spacing w:after="40"/>
        <w:ind w:left="369" w:hanging="369"/>
        <w:jc w:val="both"/>
      </w:pPr>
      <w:r>
        <w:rPr>
          <w:b w:val="0"/>
          <w:i w:val="0"/>
          <w:smallCaps w:val="0"/>
          <w:sz w:val="16"/>
        </w:rPr>
        <w:t>[8]</w:t>
        <w:tab/>
        <w:t xml:space="preserve">M. K. Govil and M. C. Fu, “Queueing theory in manufacturing: A survey,” </w:t>
      </w:r>
      <w:r>
        <w:rPr>
          <w:b w:val="0"/>
          <w:i/>
          <w:smallCaps w:val="0"/>
          <w:sz w:val="16"/>
        </w:rPr>
        <w:t>J. Manuf. Syst.</w:t>
      </w:r>
      <w:r>
        <w:rPr>
          <w:b w:val="0"/>
          <w:i w:val="0"/>
          <w:smallCaps w:val="0"/>
          <w:sz w:val="16"/>
        </w:rPr>
        <w:t>, vol. 18, no. 3, pp. 214–240, 1999, doi: 10.1016/S0278-6125(99)80033-8.</w:t>
      </w:r>
    </w:p>
    <w:p>
      <w:pPr>
        <w:tabs>
          <w:tab w:pos="369" w:val="left"/>
        </w:tabs>
        <w:spacing w:after="40"/>
        <w:ind w:left="369" w:hanging="369"/>
        <w:jc w:val="both"/>
      </w:pPr>
      <w:r>
        <w:rPr>
          <w:b w:val="0"/>
          <w:i w:val="0"/>
          <w:smallCaps w:val="0"/>
          <w:sz w:val="16"/>
        </w:rPr>
        <w:t>[9]</w:t>
        <w:tab/>
        <w:t xml:space="preserve">K. Wu and L. McGinnis, “Performance evaluation for general queueing networks in manufacturing systems: Characterizing the trade-off between queue time and utilization,” </w:t>
      </w:r>
      <w:r>
        <w:rPr>
          <w:b w:val="0"/>
          <w:i/>
          <w:smallCaps w:val="0"/>
          <w:sz w:val="16"/>
        </w:rPr>
        <w:t>Eur. J. Oper. Res.</w:t>
      </w:r>
      <w:r>
        <w:rPr>
          <w:b w:val="0"/>
          <w:i w:val="0"/>
          <w:smallCaps w:val="0"/>
          <w:sz w:val="16"/>
        </w:rPr>
        <w:t>, vol. 221, no. 2, pp. 328–339, 2012, doi: 10.1016/j.ejor.2012.03.019.</w:t>
      </w:r>
    </w:p>
    <w:p>
      <w:pPr>
        <w:tabs>
          <w:tab w:pos="369" w:val="left"/>
        </w:tabs>
        <w:spacing w:after="40"/>
        <w:ind w:left="369" w:hanging="369"/>
        <w:jc w:val="both"/>
      </w:pPr>
      <w:r>
        <w:rPr>
          <w:b w:val="0"/>
          <w:i w:val="0"/>
          <w:smallCaps w:val="0"/>
          <w:sz w:val="16"/>
        </w:rPr>
        <w:t>[10]</w:t>
        <w:tab/>
        <w:t xml:space="preserve">D. Gross, J. F. Shortle, J. M. Thompson, and C. M. Harris, </w:t>
      </w:r>
      <w:r>
        <w:rPr>
          <w:b w:val="0"/>
          <w:i/>
          <w:smallCaps w:val="0"/>
          <w:sz w:val="16"/>
        </w:rPr>
        <w:t>Fundamentals of Queueing Theory</w:t>
      </w:r>
      <w:r>
        <w:rPr>
          <w:b w:val="0"/>
          <w:i w:val="0"/>
          <w:smallCaps w:val="0"/>
          <w:sz w:val="16"/>
        </w:rPr>
        <w:t>, 4th ed. Hoboken, NJ, USA: Wiley, 2008.</w:t>
      </w:r>
    </w:p>
    <w:p>
      <w:pPr>
        <w:spacing w:before="160" w:after="80"/>
        <w:jc w:val="center"/>
      </w:pPr>
      <w:r>
        <w:rPr>
          <w:b w:val="0"/>
          <w:i w:val="0"/>
          <w:smallCaps/>
          <w:sz w:val="20"/>
        </w:rPr>
        <w:t>Bibliografía</w:t>
      </w:r>
    </w:p>
    <w:p>
      <w:pPr>
        <w:spacing w:before="0" w:after="40"/>
        <w:jc w:val="both"/>
      </w:pPr>
      <w:r>
        <w:rPr>
          <w:b w:val="0"/>
          <w:i w:val="0"/>
          <w:smallCaps w:val="0"/>
          <w:sz w:val="16"/>
        </w:rPr>
        <w:t>Documentación técnica consultada para la implementación y no citada en el texto:</w:t>
      </w:r>
    </w:p>
    <w:p>
      <w:pPr>
        <w:tabs>
          <w:tab w:pos="369" w:val="left"/>
        </w:tabs>
        <w:spacing w:after="40"/>
        <w:ind w:left="369" w:hanging="369"/>
        <w:jc w:val="both"/>
      </w:pPr>
      <w:r>
        <w:rPr>
          <w:b w:val="0"/>
          <w:i w:val="0"/>
          <w:smallCaps w:val="0"/>
          <w:sz w:val="16"/>
        </w:rPr>
        <w:t>Team SimPy, “SimPy: Discrete event simulation for Python,” versión 4.1. [En línea]. Disponible: https://simpy.readthedocs.io/</w:t>
      </w:r>
    </w:p>
    <w:p>
      <w:pPr>
        <w:tabs>
          <w:tab w:pos="369" w:val="left"/>
        </w:tabs>
        <w:spacing w:after="40"/>
        <w:ind w:left="369" w:hanging="369"/>
        <w:jc w:val="both"/>
      </w:pPr>
      <w:r>
        <w:rPr>
          <w:b w:val="0"/>
          <w:i w:val="0"/>
          <w:smallCaps w:val="0"/>
          <w:sz w:val="16"/>
        </w:rPr>
        <w:t>NumPy Developers, “NumPy documentation,” versión 2.5. [En línea]. Disponible: https://numpy.org/doc/</w:t>
      </w:r>
    </w:p>
    <w:p>
      <w:pPr>
        <w:tabs>
          <w:tab w:pos="369" w:val="left"/>
        </w:tabs>
        <w:spacing w:after="40"/>
        <w:ind w:left="369" w:hanging="369"/>
        <w:jc w:val="both"/>
      </w:pPr>
      <w:r>
        <w:rPr>
          <w:b w:val="0"/>
          <w:i w:val="0"/>
          <w:smallCaps w:val="0"/>
          <w:sz w:val="16"/>
        </w:rPr>
        <w:t>The pandas development team, “pandas documentation,” versión 3.0. [En línea]. Disponible: https://pandas.pydata.org/docs/</w:t>
      </w:r>
    </w:p>
    <w:p>
      <w:pPr>
        <w:tabs>
          <w:tab w:pos="369" w:val="left"/>
        </w:tabs>
        <w:spacing w:after="40"/>
        <w:ind w:left="369" w:hanging="369"/>
        <w:jc w:val="both"/>
      </w:pPr>
      <w:r>
        <w:rPr>
          <w:b w:val="0"/>
          <w:i w:val="0"/>
          <w:smallCaps w:val="0"/>
          <w:sz w:val="16"/>
        </w:rPr>
        <w:t>The Matplotlib development team, “Matplotlib documentation,” versión 3.11. [En línea]. Disponible: https://matplotlib.org/stable/</w:t>
      </w:r>
    </w:p>
    <w:p>
      <w:pPr>
        <w:spacing w:before="160" w:after="80"/>
        <w:jc w:val="center"/>
      </w:pPr>
      <w:r>
        <w:rPr>
          <w:b w:val="0"/>
          <w:i w:val="0"/>
          <w:smallCaps/>
          <w:sz w:val="20"/>
        </w:rPr>
        <w:t>Declaratoria de uso de inteligencia artificial</w:t>
      </w:r>
    </w:p>
    <w:p>
      <w:pPr>
        <w:spacing w:before="80" w:after="0"/>
        <w:jc w:val="both"/>
      </w:pPr>
      <w:r>
        <w:rPr>
          <w:b/>
          <w:i w:val="0"/>
          <w:smallCaps w:val="0"/>
        </w:rPr>
        <w:t>Herramienta utilizada 1:</w:t>
      </w:r>
      <w:r>
        <w:rPr>
          <w:b w:val="0"/>
          <w:i w:val="0"/>
          <w:smallCaps w:val="0"/>
        </w:rPr>
        <w:t xml:space="preserve"> ChatGPT.</w:t>
      </w:r>
    </w:p>
    <w:p>
      <w:pPr>
        <w:spacing w:before="40" w:after="0"/>
        <w:jc w:val="both"/>
      </w:pPr>
      <w:r>
        <w:rPr>
          <w:b/>
          <w:i w:val="0"/>
          <w:smallCaps w:val="0"/>
        </w:rPr>
        <w:t>Forma de uso:</w:t>
      </w:r>
      <w:r>
        <w:rPr>
          <w:b w:val="0"/>
          <w:i w:val="0"/>
          <w:smallCaps w:val="0"/>
        </w:rPr>
        <w:t xml:space="preserve"> se utilizó ChatGPT como apoyo para analizar los resultados obtenidos en las simulaciones de la línea de producción. Para ello, se compartieron tablas y gráficas generadas durante los experimentos, con el fin de interpretar los datos, comparar los escenarios e identificar los principales resultados relacionados con la utilización de las estaciones, las colas, los tiempos de espera y la capacidad de producción.</w:t>
      </w:r>
    </w:p>
    <w:p>
      <w:pPr>
        <w:spacing w:before="40" w:after="0"/>
        <w:jc w:val="both"/>
      </w:pPr>
      <w:r>
        <w:rPr>
          <w:b/>
          <w:i w:val="0"/>
          <w:smallCaps w:val="0"/>
        </w:rPr>
        <w:t>Prompt utilizado:</w:t>
      </w:r>
      <w:r>
        <w:rPr>
          <w:b w:val="0"/>
          <w:i w:val="0"/>
          <w:smallCaps w:val="0"/>
        </w:rPr>
        <w:t xml:space="preserve"> </w:t>
      </w:r>
      <w:r>
        <w:rPr>
          <w:b w:val="0"/>
          <w:i/>
          <w:smallCaps w:val="0"/>
        </w:rPr>
        <w:t>“Te envío las gráficas y tablas obtenidas de las simulaciones de la línea de producción de sillas. Ayúdame a interpretar los resultados, comparar los escenarios y explicar qué muestran los datos sobre los tiempos de espera, las colas, la utilización de las estaciones y la capacidad de producción.”</w:t>
      </w:r>
    </w:p>
    <w:p>
      <w:pPr>
        <w:spacing w:before="80" w:after="0"/>
        <w:jc w:val="both"/>
      </w:pPr>
      <w:r>
        <w:rPr>
          <w:b/>
          <w:i w:val="0"/>
          <w:smallCaps w:val="0"/>
        </w:rPr>
        <w:t>Herramienta utilizada 2:</w:t>
      </w:r>
      <w:r>
        <w:rPr>
          <w:b w:val="0"/>
          <w:i w:val="0"/>
          <w:smallCaps w:val="0"/>
        </w:rPr>
        <w:t xml:space="preserve"> NotebookLM.</w:t>
      </w:r>
    </w:p>
    <w:p>
      <w:pPr>
        <w:spacing w:before="40" w:after="0"/>
        <w:jc w:val="both"/>
      </w:pPr>
      <w:r>
        <w:rPr>
          <w:b/>
          <w:i w:val="0"/>
          <w:smallCaps w:val="0"/>
        </w:rPr>
        <w:t>Forma de uso:</w:t>
      </w:r>
      <w:r>
        <w:rPr>
          <w:b w:val="0"/>
          <w:i w:val="0"/>
          <w:smallCaps w:val="0"/>
        </w:rPr>
        <w:t xml:space="preserve"> se utilizó NotebookLM para consultar los artículos científicos seleccionados, obtener información relevante sobre su contenido y comprender sus aportes al tema de investigación. También se empleó para recopilar y organizar la información bibliográfica necesaria para elaborar las referencias en formato IEEE.</w:t>
      </w:r>
    </w:p>
    <w:p>
      <w:pPr>
        <w:spacing w:before="40" w:after="0"/>
        <w:jc w:val="both"/>
      </w:pPr>
      <w:r>
        <w:rPr>
          <w:b/>
          <w:i w:val="0"/>
          <w:smallCaps w:val="0"/>
        </w:rPr>
        <w:t>Prompt utilizado:</w:t>
      </w:r>
      <w:r>
        <w:rPr>
          <w:b w:val="0"/>
          <w:i w:val="0"/>
          <w:smallCaps w:val="0"/>
        </w:rPr>
        <w:t xml:space="preserve"> </w:t>
      </w:r>
      <w:r>
        <w:rPr>
          <w:b w:val="0"/>
          <w:i/>
          <w:smallCaps w:val="0"/>
        </w:rPr>
        <w:t>“Analiza los artículos científicos proporcionados y extrae sus principales aportes, los objetivos de cada investigación y la información relevante para contextualizar nuestro trabajo. Además, identifica los datos bibliográficos necesarios para elaborar las referencias en formato IEEE, utilizando únicamente la información disponible en los documentos.”</w:t>
      </w:r>
    </w:p>
    <w:p>
      <w:pPr>
        <w:spacing w:before="80" w:after="0"/>
        <w:jc w:val="both"/>
      </w:pPr>
      <w:r>
        <w:rPr>
          <w:b/>
          <w:i w:val="0"/>
          <w:smallCaps w:val="0"/>
        </w:rPr>
        <w:t>Herramienta utilizada 3:</w:t>
      </w:r>
      <w:r>
        <w:rPr>
          <w:b w:val="0"/>
          <w:i w:val="0"/>
          <w:smallCaps w:val="0"/>
        </w:rPr>
        <w:t xml:space="preserve"> Claude (Anthropic), modelos Claude Opus 5.5 y Claude Sonnet 5.5, mediante los asistentes de programación Claude Code y Pi.</w:t>
      </w:r>
    </w:p>
    <w:p>
      <w:pPr>
        <w:spacing w:before="40" w:after="0"/>
        <w:jc w:val="both"/>
      </w:pPr>
      <w:r>
        <w:rPr>
          <w:b/>
          <w:i w:val="0"/>
          <w:smallCaps w:val="0"/>
        </w:rPr>
        <w:t>Forma de uso:</w:t>
      </w:r>
      <w:r>
        <w:rPr>
          <w:b w:val="0"/>
          <w:i w:val="0"/>
          <w:smallCaps w:val="0"/>
        </w:rPr>
        <w:t xml:space="preserve"> se utilizaron estos modelos como asistentes de programación para generar y revisar el código de la simulación en Python (modelo de eventos discretos con SimPy, cálculo teórico M/M/1, animación y panel de parámetros), escribir pruebas automáticas, detectar y corregir errores, y redactar la documentación técnica del proyecto (README). Los integrantes definieron el modelo, los parámetros y los escenarios, revisaron los cambios realizados y verificaron los resultados mediante su comparación con la teoría de colas. Los prompts utilizados se presentan en la Tabla B1 del Anexo B.</w:t>
      </w:r>
    </w:p>
    <w:p>
      <w:pPr>
        <w:spacing w:before="80" w:after="0"/>
        <w:jc w:val="both"/>
      </w:pPr>
      <w:r>
        <w:rPr>
          <w:b w:val="0"/>
          <w:i/>
          <w:smallCaps w:val="0"/>
          <w:sz w:val="18"/>
        </w:rPr>
        <w:t>Nota:</w:t>
      </w:r>
      <w:r>
        <w:rPr>
          <w:b w:val="0"/>
          <w:i w:val="0"/>
          <w:smallCaps w:val="0"/>
          <w:sz w:val="18"/>
        </w:rPr>
        <w:t xml:space="preserve"> los prompts de la Tabla B1 se transcriben con la ortografía corregida, sin modificar su sentido. El prompt de la herramienta 1 se conserva textualmente. El uso de estas herramientas no exime a los integrantes de la responsabilidad sobre el contenido, los resultados, las referencias y las conclusiones del trabajo, que fueron verificados por el grupo.</w:t>
      </w:r>
    </w:p>
    <w:p>
      <w:pPr>
        <w:sectPr>
          <w:type w:val="continuous"/>
          <w:pgSz w:w="11906" w:h="16838"/>
          <w:pgMar w:top="1077" w:right="907" w:bottom="1417" w:left="907" w:header="720" w:footer="720" w:gutter="0"/>
          <w:cols w:space="243" w:num="2"/>
          <w:docGrid w:linePitch="360"/>
        </w:sectPr>
      </w:pPr>
    </w:p>
    <w:p>
      <w:pPr>
        <w:keepNext/>
        <w:spacing w:before="160" w:after="80"/>
        <w:jc w:val="center"/>
      </w:pPr>
      <w:r>
        <w:rPr>
          <w:b w:val="0"/>
          <w:i w:val="0"/>
          <w:smallCaps/>
          <w:sz w:val="20"/>
        </w:rPr>
        <w:t>Anexos</w:t>
      </w:r>
    </w:p>
    <w:p>
      <w:pPr>
        <w:keepNext/>
        <w:spacing w:before="80" w:after="0"/>
        <w:jc w:val="left"/>
      </w:pPr>
      <w:r>
        <w:rPr>
          <w:b w:val="0"/>
          <w:i/>
          <w:smallCaps w:val="0"/>
          <w:sz w:val="20"/>
        </w:rPr>
        <w:t>Anexo A. Trabajos relacionados</w:t>
      </w:r>
    </w:p>
    <w:p>
      <w:pPr>
        <w:keepNext/>
        <w:spacing w:before="120" w:after="0"/>
        <w:jc w:val="center"/>
      </w:pPr>
      <w:r>
        <w:rPr>
          <w:b w:val="0"/>
          <w:i w:val="0"/>
          <w:smallCaps/>
          <w:sz w:val="16"/>
        </w:rPr>
        <w:t>Tabla A1</w:t>
      </w:r>
    </w:p>
    <w:p>
      <w:pPr>
        <w:keepNext/>
        <w:spacing w:before="0" w:after="60"/>
        <w:jc w:val="center"/>
      </w:pPr>
      <w:r>
        <w:rPr>
          <w:b w:val="0"/>
          <w:i w:val="0"/>
          <w:smallCaps/>
          <w:sz w:val="16"/>
        </w:rPr>
        <w:t>Trabajos relacionados y aportes al proyecto</w:t>
      </w:r>
    </w:p>
    <w:tbl>
      <w:tblPr>
        <w:tblStyle w:val="TableGrid"/>
        <w:tblW w:type="auto" w:w="0"/>
        <w:jc w:val="center"/>
        <w:tblLayout w:type="fixed"/>
        <w:tblLook w:firstColumn="1" w:firstRow="1" w:lastColumn="0" w:lastRow="0" w:noHBand="0" w:noVBand="1" w:val="04A0"/>
      </w:tblPr>
      <w:tblGrid>
        <w:gridCol w:w="2494"/>
        <w:gridCol w:w="567"/>
        <w:gridCol w:w="3742"/>
        <w:gridCol w:w="3288"/>
      </w:tblGrid>
      <w:tr>
        <w:trPr>
          <w:tblHeader w:val="true"/>
        </w:trPr>
        <w:tc>
          <w:tcPr>
            <w:tcW w:type="dxa" w:w="2494"/>
            <w:shd w:val="clear" w:color="auto" w:fill="E7E6E6"/>
          </w:tcPr>
          <w:p>
            <w:pPr>
              <w:jc w:val="center"/>
            </w:pPr>
            <w:r>
              <w:rPr>
                <w:b/>
                <w:i w:val="0"/>
                <w:smallCaps w:val="0"/>
                <w:sz w:val="13"/>
              </w:rPr>
              <w:t>Artículo</w:t>
            </w:r>
          </w:p>
        </w:tc>
        <w:tc>
          <w:tcPr>
            <w:tcW w:type="dxa" w:w="567"/>
            <w:shd w:val="clear" w:color="auto" w:fill="E7E6E6"/>
          </w:tcPr>
          <w:p>
            <w:pPr>
              <w:jc w:val="center"/>
            </w:pPr>
            <w:r>
              <w:rPr>
                <w:b/>
                <w:i w:val="0"/>
                <w:smallCaps w:val="0"/>
                <w:sz w:val="13"/>
              </w:rPr>
              <w:t>Ref.</w:t>
            </w:r>
          </w:p>
        </w:tc>
        <w:tc>
          <w:tcPr>
            <w:tcW w:type="dxa" w:w="3742"/>
            <w:shd w:val="clear" w:color="auto" w:fill="E7E6E6"/>
          </w:tcPr>
          <w:p>
            <w:pPr>
              <w:jc w:val="center"/>
            </w:pPr>
            <w:r>
              <w:rPr>
                <w:b/>
                <w:i w:val="0"/>
                <w:smallCaps w:val="0"/>
                <w:sz w:val="13"/>
              </w:rPr>
              <w:t>Qué hicieron</w:t>
            </w:r>
          </w:p>
        </w:tc>
        <w:tc>
          <w:tcPr>
            <w:tcW w:type="dxa" w:w="3288"/>
            <w:shd w:val="clear" w:color="auto" w:fill="E7E6E6"/>
          </w:tcPr>
          <w:p>
            <w:pPr>
              <w:jc w:val="center"/>
            </w:pPr>
            <w:r>
              <w:rPr>
                <w:b/>
                <w:i w:val="0"/>
                <w:smallCaps w:val="0"/>
                <w:sz w:val="13"/>
              </w:rPr>
              <w:t>Qué aporta a este trabajo</w:t>
            </w:r>
          </w:p>
        </w:tc>
      </w:tr>
      <w:tr>
        <w:tc>
          <w:tcPr>
            <w:tcW w:type="dxa" w:w="2494"/>
          </w:tcPr>
          <w:p>
            <w:pPr>
              <w:jc w:val="left"/>
            </w:pPr>
            <w:r>
              <w:rPr>
                <w:b w:val="0"/>
                <w:i w:val="0"/>
                <w:smallCaps w:val="0"/>
                <w:sz w:val="13"/>
              </w:rPr>
              <w:t>Optimization via computer simulation of a mixed assembly line of wooden furniture—A case study</w:t>
            </w:r>
          </w:p>
        </w:tc>
        <w:tc>
          <w:tcPr>
            <w:tcW w:type="dxa" w:w="567"/>
          </w:tcPr>
          <w:p>
            <w:pPr>
              <w:jc w:val="center"/>
            </w:pPr>
            <w:r>
              <w:rPr>
                <w:b w:val="0"/>
                <w:i w:val="0"/>
                <w:smallCaps w:val="0"/>
                <w:sz w:val="13"/>
              </w:rPr>
              <w:t>[1]</w:t>
            </w:r>
          </w:p>
        </w:tc>
        <w:tc>
          <w:tcPr>
            <w:tcW w:type="dxa" w:w="3742"/>
          </w:tcPr>
          <w:p>
            <w:pPr>
              <w:jc w:val="left"/>
            </w:pPr>
            <w:r>
              <w:rPr>
                <w:b w:val="0"/>
                <w:i w:val="0"/>
                <w:smallCaps w:val="0"/>
                <w:sz w:val="13"/>
              </w:rPr>
              <w:t>Estudio de caso de una línea de ensamblaje y acabado donde se fabrican varios tipos de muebles de madera. Con el programa Arena y diseño de experimentos, vieron cómo influyen la variedad de productos, el orden en que se programan los trabajos y los colores.</w:t>
            </w:r>
          </w:p>
        </w:tc>
        <w:tc>
          <w:tcPr>
            <w:tcW w:type="dxa" w:w="3288"/>
          </w:tcPr>
          <w:p>
            <w:pPr>
              <w:jc w:val="left"/>
            </w:pPr>
            <w:r>
              <w:rPr>
                <w:b w:val="0"/>
                <w:i w:val="0"/>
                <w:smallCaps w:val="0"/>
                <w:sz w:val="13"/>
              </w:rPr>
              <w:t>Es un antecedente directo en muebles de madera: muestra cómo el orden de los trabajos y la mezcla de productos cambian los tiempos y las colas.</w:t>
            </w:r>
          </w:p>
        </w:tc>
      </w:tr>
      <w:tr>
        <w:tc>
          <w:tcPr>
            <w:tcW w:type="dxa" w:w="2494"/>
          </w:tcPr>
          <w:p>
            <w:pPr>
              <w:jc w:val="left"/>
            </w:pPr>
            <w:r>
              <w:rPr>
                <w:b w:val="0"/>
                <w:i w:val="0"/>
                <w:smallCaps w:val="0"/>
                <w:sz w:val="13"/>
              </w:rPr>
              <w:t>Optimal worker allocation of wooden furniture manufacturing system using simulation modeling and data envelopment analysis</w:t>
            </w:r>
          </w:p>
        </w:tc>
        <w:tc>
          <w:tcPr>
            <w:tcW w:type="dxa" w:w="567"/>
          </w:tcPr>
          <w:p>
            <w:pPr>
              <w:jc w:val="center"/>
            </w:pPr>
            <w:r>
              <w:rPr>
                <w:b w:val="0"/>
                <w:i w:val="0"/>
                <w:smallCaps w:val="0"/>
                <w:sz w:val="13"/>
              </w:rPr>
              <w:t>[2]</w:t>
            </w:r>
          </w:p>
        </w:tc>
        <w:tc>
          <w:tcPr>
            <w:tcW w:type="dxa" w:w="3742"/>
          </w:tcPr>
          <w:p>
            <w:pPr>
              <w:jc w:val="left"/>
            </w:pPr>
            <w:r>
              <w:rPr>
                <w:b w:val="0"/>
                <w:i w:val="0"/>
                <w:smallCaps w:val="0"/>
                <w:sz w:val="13"/>
              </w:rPr>
              <w:t>Estudiaron cuántos trabajadores asignar en una línea que fabrica mesas de madera con 9 procesos. Combinaron simulación en Arena con el método DEA (análisis envolvente de datos), que compara qué tan eficiente es cada alternativa.</w:t>
            </w:r>
          </w:p>
        </w:tc>
        <w:tc>
          <w:tcPr>
            <w:tcW w:type="dxa" w:w="3288"/>
          </w:tcPr>
          <w:p>
            <w:pPr>
              <w:jc w:val="left"/>
            </w:pPr>
            <w:r>
              <w:rPr>
                <w:b w:val="0"/>
                <w:i w:val="0"/>
                <w:smallCaps w:val="0"/>
                <w:sz w:val="13"/>
              </w:rPr>
              <w:t>Sirve de ejemplo para modelar los procesos de una fábrica de madera y muestra que repartir mejor los recursos reduce las esperas entre estaciones.</w:t>
            </w:r>
          </w:p>
        </w:tc>
      </w:tr>
      <w:tr>
        <w:tc>
          <w:tcPr>
            <w:tcW w:type="dxa" w:w="2494"/>
          </w:tcPr>
          <w:p>
            <w:pPr>
              <w:jc w:val="left"/>
            </w:pPr>
            <w:r>
              <w:rPr>
                <w:b w:val="0"/>
                <w:i w:val="0"/>
                <w:smallCaps w:val="0"/>
                <w:sz w:val="13"/>
              </w:rPr>
              <w:t>Utilization of computer simulation for optimization of furniture production system</w:t>
            </w:r>
          </w:p>
        </w:tc>
        <w:tc>
          <w:tcPr>
            <w:tcW w:type="dxa" w:w="567"/>
          </w:tcPr>
          <w:p>
            <w:pPr>
              <w:jc w:val="center"/>
            </w:pPr>
            <w:r>
              <w:rPr>
                <w:b w:val="0"/>
                <w:i w:val="0"/>
                <w:smallCaps w:val="0"/>
                <w:sz w:val="13"/>
              </w:rPr>
              <w:t>[3]</w:t>
            </w:r>
          </w:p>
        </w:tc>
        <w:tc>
          <w:tcPr>
            <w:tcW w:type="dxa" w:w="3742"/>
          </w:tcPr>
          <w:p>
            <w:pPr>
              <w:jc w:val="left"/>
            </w:pPr>
            <w:r>
              <w:rPr>
                <w:b w:val="0"/>
                <w:i w:val="0"/>
                <w:smallCaps w:val="0"/>
                <w:sz w:val="13"/>
              </w:rPr>
              <w:t>Simularon en Plant Simulation la producción de una cajonera y encontraron que el lijado y el ensamblaje eran los cuellos de botella.</w:t>
            </w:r>
          </w:p>
        </w:tc>
        <w:tc>
          <w:tcPr>
            <w:tcW w:type="dxa" w:w="3288"/>
          </w:tcPr>
          <w:p>
            <w:pPr>
              <w:jc w:val="left"/>
            </w:pPr>
            <w:r>
              <w:rPr>
                <w:b w:val="0"/>
                <w:i w:val="0"/>
                <w:smallCaps w:val="0"/>
                <w:sz w:val="13"/>
              </w:rPr>
              <w:t>Es un ejemplo práctico de cómo hallar cuellos de botella en muebles de madera, y muestra que añadir máquinas ayuda a equilibrar la línea.</w:t>
            </w:r>
          </w:p>
        </w:tc>
      </w:tr>
      <w:tr>
        <w:tc>
          <w:tcPr>
            <w:tcW w:type="dxa" w:w="2494"/>
          </w:tcPr>
          <w:p>
            <w:pPr>
              <w:jc w:val="left"/>
            </w:pPr>
            <w:r>
              <w:rPr>
                <w:b w:val="0"/>
                <w:i w:val="0"/>
                <w:smallCaps w:val="0"/>
                <w:sz w:val="13"/>
              </w:rPr>
              <w:t>Operations status and bottleneck analysis and improvement of a batch process manufacturing line using discrete event simulation</w:t>
            </w:r>
          </w:p>
        </w:tc>
        <w:tc>
          <w:tcPr>
            <w:tcW w:type="dxa" w:w="567"/>
          </w:tcPr>
          <w:p>
            <w:pPr>
              <w:jc w:val="center"/>
            </w:pPr>
            <w:r>
              <w:rPr>
                <w:b w:val="0"/>
                <w:i w:val="0"/>
                <w:smallCaps w:val="0"/>
                <w:sz w:val="13"/>
              </w:rPr>
              <w:t>[4]</w:t>
            </w:r>
          </w:p>
        </w:tc>
        <w:tc>
          <w:tcPr>
            <w:tcW w:type="dxa" w:w="3742"/>
          </w:tcPr>
          <w:p>
            <w:pPr>
              <w:jc w:val="left"/>
            </w:pPr>
            <w:r>
              <w:rPr>
                <w:b w:val="0"/>
                <w:i w:val="0"/>
                <w:smallCaps w:val="0"/>
                <w:sz w:val="13"/>
              </w:rPr>
              <w:t>Con simulación, analizaron cómo funcionaba una línea que produce por lotes: dónde estaban los cuellos de botella y cuántas piezas se acumulaban en proceso.</w:t>
            </w:r>
          </w:p>
        </w:tc>
        <w:tc>
          <w:tcPr>
            <w:tcW w:type="dxa" w:w="3288"/>
          </w:tcPr>
          <w:p>
            <w:pPr>
              <w:jc w:val="left"/>
            </w:pPr>
            <w:r>
              <w:rPr>
                <w:b w:val="0"/>
                <w:i w:val="0"/>
                <w:smallCaps w:val="0"/>
                <w:sz w:val="13"/>
              </w:rPr>
              <w:t>Da indicadores para medir las esperas, la acumulación de piezas y los bloqueos entre etapas de una línea en serie.</w:t>
            </w:r>
          </w:p>
        </w:tc>
      </w:tr>
      <w:tr>
        <w:tc>
          <w:tcPr>
            <w:tcW w:type="dxa" w:w="2494"/>
          </w:tcPr>
          <w:p>
            <w:pPr>
              <w:jc w:val="left"/>
            </w:pPr>
            <w:r>
              <w:rPr>
                <w:b w:val="0"/>
                <w:i w:val="0"/>
                <w:smallCaps w:val="0"/>
                <w:sz w:val="13"/>
              </w:rPr>
              <w:t>Bottleneck identification and alleviation in a blocked serial production line with discrete event simulation: A case study</w:t>
            </w:r>
          </w:p>
        </w:tc>
        <w:tc>
          <w:tcPr>
            <w:tcW w:type="dxa" w:w="567"/>
          </w:tcPr>
          <w:p>
            <w:pPr>
              <w:jc w:val="center"/>
            </w:pPr>
            <w:r>
              <w:rPr>
                <w:b w:val="0"/>
                <w:i w:val="0"/>
                <w:smallCaps w:val="0"/>
                <w:sz w:val="13"/>
              </w:rPr>
              <w:t>[5]</w:t>
            </w:r>
          </w:p>
        </w:tc>
        <w:tc>
          <w:tcPr>
            <w:tcW w:type="dxa" w:w="3742"/>
          </w:tcPr>
          <w:p>
            <w:pPr>
              <w:jc w:val="left"/>
            </w:pPr>
            <w:r>
              <w:rPr>
                <w:b w:val="0"/>
                <w:i w:val="0"/>
                <w:smallCaps w:val="0"/>
                <w:sz w:val="13"/>
              </w:rPr>
              <w:t>Compararon cinco métodos para encontrar el cuello de botella en una línea de etapas en serie donde unas etapas pueden bloquear a otras. Usaron Plant Simulation y probaron qué pasa al aumentar la capacidad de la etapa crítica.</w:t>
            </w:r>
          </w:p>
        </w:tc>
        <w:tc>
          <w:tcPr>
            <w:tcW w:type="dxa" w:w="3288"/>
          </w:tcPr>
          <w:p>
            <w:pPr>
              <w:jc w:val="left"/>
            </w:pPr>
            <w:r>
              <w:rPr>
                <w:b w:val="0"/>
                <w:i w:val="0"/>
                <w:smallCaps w:val="0"/>
                <w:sz w:val="13"/>
              </w:rPr>
              <w:t>Ofrece formas de comparar métodos para hallar el cuello de botella y muestra que añadir máquinas en esa etapa mejora la línea, pero cada vez menos.</w:t>
            </w:r>
          </w:p>
        </w:tc>
      </w:tr>
      <w:tr>
        <w:tc>
          <w:tcPr>
            <w:tcW w:type="dxa" w:w="2494"/>
          </w:tcPr>
          <w:p>
            <w:pPr>
              <w:jc w:val="left"/>
            </w:pPr>
            <w:r>
              <w:rPr>
                <w:b w:val="0"/>
                <w:i w:val="0"/>
                <w:smallCaps w:val="0"/>
                <w:sz w:val="13"/>
              </w:rPr>
              <w:t>Simulation for manufacturing system design and operation: Literature review and analysis</w:t>
            </w:r>
          </w:p>
        </w:tc>
        <w:tc>
          <w:tcPr>
            <w:tcW w:type="dxa" w:w="567"/>
          </w:tcPr>
          <w:p>
            <w:pPr>
              <w:jc w:val="center"/>
            </w:pPr>
            <w:r>
              <w:rPr>
                <w:b w:val="0"/>
                <w:i w:val="0"/>
                <w:smallCaps w:val="0"/>
                <w:sz w:val="13"/>
              </w:rPr>
              <w:t>[6]</w:t>
            </w:r>
          </w:p>
        </w:tc>
        <w:tc>
          <w:tcPr>
            <w:tcW w:type="dxa" w:w="3742"/>
          </w:tcPr>
          <w:p>
            <w:pPr>
              <w:jc w:val="left"/>
            </w:pPr>
            <w:r>
              <w:rPr>
                <w:b w:val="0"/>
                <w:i w:val="0"/>
                <w:smallCaps w:val="0"/>
                <w:sz w:val="13"/>
              </w:rPr>
              <w:t>Revisaron casi 300 trabajos sobre simulación de eventos discretos en el diseño y la operación de fábricas, y notaron que cada vez se usa más para decidir sobre la operación diaria.</w:t>
            </w:r>
          </w:p>
        </w:tc>
        <w:tc>
          <w:tcPr>
            <w:tcW w:type="dxa" w:w="3288"/>
          </w:tcPr>
          <w:p>
            <w:pPr>
              <w:jc w:val="left"/>
            </w:pPr>
            <w:r>
              <w:rPr>
                <w:b w:val="0"/>
                <w:i w:val="0"/>
                <w:smallCaps w:val="0"/>
                <w:sz w:val="13"/>
              </w:rPr>
              <w:t>Es la base para justificar el uso de la simulación de eventos discretos y para encontrar problemas en líneas de producción.</w:t>
            </w:r>
          </w:p>
        </w:tc>
      </w:tr>
      <w:tr>
        <w:tc>
          <w:tcPr>
            <w:tcW w:type="dxa" w:w="2494"/>
          </w:tcPr>
          <w:p>
            <w:pPr>
              <w:jc w:val="left"/>
            </w:pPr>
            <w:r>
              <w:rPr>
                <w:b w:val="0"/>
                <w:i w:val="0"/>
                <w:smallCaps w:val="0"/>
                <w:sz w:val="13"/>
              </w:rPr>
              <w:t>Simulation in the design and operation of manufacturing systems: State of the art and new trends</w:t>
            </w:r>
          </w:p>
        </w:tc>
        <w:tc>
          <w:tcPr>
            <w:tcW w:type="dxa" w:w="567"/>
          </w:tcPr>
          <w:p>
            <w:pPr>
              <w:jc w:val="center"/>
            </w:pPr>
            <w:r>
              <w:rPr>
                <w:b w:val="0"/>
                <w:i w:val="0"/>
                <w:smallCaps w:val="0"/>
                <w:sz w:val="13"/>
              </w:rPr>
              <w:t>[7]</w:t>
            </w:r>
          </w:p>
        </w:tc>
        <w:tc>
          <w:tcPr>
            <w:tcW w:type="dxa" w:w="3742"/>
          </w:tcPr>
          <w:p>
            <w:pPr>
              <w:jc w:val="left"/>
            </w:pPr>
            <w:r>
              <w:rPr>
                <w:b w:val="0"/>
                <w:i w:val="0"/>
                <w:smallCaps w:val="0"/>
                <w:sz w:val="13"/>
              </w:rPr>
              <w:t>Cuenta cómo ha cambiado la simulación en la industria durante unos sesenta años y cómo las tecnologías digitales ayudan a probar alternativas antes de aplicarlas en la planta.</w:t>
            </w:r>
          </w:p>
        </w:tc>
        <w:tc>
          <w:tcPr>
            <w:tcW w:type="dxa" w:w="3288"/>
          </w:tcPr>
          <w:p>
            <w:pPr>
              <w:jc w:val="left"/>
            </w:pPr>
            <w:r>
              <w:rPr>
                <w:b w:val="0"/>
                <w:i w:val="0"/>
                <w:smallCaps w:val="0"/>
                <w:sz w:val="13"/>
              </w:rPr>
              <w:t>Justifica hacer un modelo en Python para probar cambios en la producción de muebles sin gastar dinero ni detener la planta.</w:t>
            </w:r>
          </w:p>
        </w:tc>
      </w:tr>
      <w:tr>
        <w:tc>
          <w:tcPr>
            <w:tcW w:type="dxa" w:w="2494"/>
          </w:tcPr>
          <w:p>
            <w:pPr>
              <w:jc w:val="left"/>
            </w:pPr>
            <w:r>
              <w:rPr>
                <w:b w:val="0"/>
                <w:i w:val="0"/>
                <w:smallCaps w:val="0"/>
                <w:sz w:val="13"/>
              </w:rPr>
              <w:t>Queueing theory in manufacturing: A survey</w:t>
            </w:r>
          </w:p>
        </w:tc>
        <w:tc>
          <w:tcPr>
            <w:tcW w:type="dxa" w:w="567"/>
          </w:tcPr>
          <w:p>
            <w:pPr>
              <w:jc w:val="center"/>
            </w:pPr>
            <w:r>
              <w:rPr>
                <w:b w:val="0"/>
                <w:i w:val="0"/>
                <w:smallCaps w:val="0"/>
                <w:sz w:val="13"/>
              </w:rPr>
              <w:t>[8]</w:t>
            </w:r>
          </w:p>
        </w:tc>
        <w:tc>
          <w:tcPr>
            <w:tcW w:type="dxa" w:w="3742"/>
          </w:tcPr>
          <w:p>
            <w:pPr>
              <w:jc w:val="left"/>
            </w:pPr>
            <w:r>
              <w:rPr>
                <w:b w:val="0"/>
                <w:i w:val="0"/>
                <w:smallCaps w:val="0"/>
                <w:sz w:val="13"/>
              </w:rPr>
              <w:t>Revisaron los modelos de teoría de colas usados en manufactura. Los dividen en los que miden el desempeño de un sistema y los que sirven para diseñarlo y controlarlo.</w:t>
            </w:r>
          </w:p>
        </w:tc>
        <w:tc>
          <w:tcPr>
            <w:tcW w:type="dxa" w:w="3288"/>
          </w:tcPr>
          <w:p>
            <w:pPr>
              <w:jc w:val="left"/>
            </w:pPr>
            <w:r>
              <w:rPr>
                <w:b w:val="0"/>
                <w:i w:val="0"/>
                <w:smallCaps w:val="0"/>
                <w:sz w:val="13"/>
              </w:rPr>
              <w:t>Da las ecuaciones para calcular esperas y utilización, que aquí se usan para comprobar los resultados de la simulación.</w:t>
            </w:r>
          </w:p>
        </w:tc>
      </w:tr>
      <w:tr>
        <w:tc>
          <w:tcPr>
            <w:tcW w:type="dxa" w:w="2494"/>
          </w:tcPr>
          <w:p>
            <w:pPr>
              <w:jc w:val="left"/>
            </w:pPr>
            <w:r>
              <w:rPr>
                <w:b w:val="0"/>
                <w:i w:val="0"/>
                <w:smallCaps w:val="0"/>
                <w:sz w:val="13"/>
              </w:rPr>
              <w:t>Performance evaluation for general queueing networks in manufacturing systems: Characterizing the trade-off between queue time and utilization</w:t>
            </w:r>
          </w:p>
        </w:tc>
        <w:tc>
          <w:tcPr>
            <w:tcW w:type="dxa" w:w="567"/>
          </w:tcPr>
          <w:p>
            <w:pPr>
              <w:jc w:val="center"/>
            </w:pPr>
            <w:r>
              <w:rPr>
                <w:b w:val="0"/>
                <w:i w:val="0"/>
                <w:smallCaps w:val="0"/>
                <w:sz w:val="13"/>
              </w:rPr>
              <w:t>[9]</w:t>
            </w:r>
          </w:p>
        </w:tc>
        <w:tc>
          <w:tcPr>
            <w:tcW w:type="dxa" w:w="3742"/>
          </w:tcPr>
          <w:p>
            <w:pPr>
              <w:jc w:val="left"/>
            </w:pPr>
            <w:r>
              <w:rPr>
                <w:b w:val="0"/>
                <w:i w:val="0"/>
                <w:smallCaps w:val="0"/>
                <w:sz w:val="13"/>
              </w:rPr>
              <w:t>Plantean cómo calcular el cambio del tiempo de espera según qué tan ocupado está un recurso, en redes de colas complejas.</w:t>
            </w:r>
          </w:p>
        </w:tc>
        <w:tc>
          <w:tcPr>
            <w:tcW w:type="dxa" w:w="3288"/>
          </w:tcPr>
          <w:p>
            <w:pPr>
              <w:jc w:val="left"/>
            </w:pPr>
            <w:r>
              <w:rPr>
                <w:b w:val="0"/>
                <w:i w:val="0"/>
                <w:smallCaps w:val="0"/>
                <w:sz w:val="13"/>
              </w:rPr>
              <w:t>Explica por qué un recurso muy ocupado genera esperas mucho mayores y ayuda a reconocer cuellos de botella con cálculos.</w:t>
            </w:r>
          </w:p>
        </w:tc>
      </w:tr>
    </w:tbl>
    <w:p>
      <w:pPr>
        <w:spacing w:before="0" w:after="80"/>
        <w:jc w:val="both"/>
      </w:pPr>
    </w:p>
    <w:p>
      <w:pPr>
        <w:keepNext/>
        <w:spacing w:before="160" w:after="0"/>
        <w:jc w:val="left"/>
      </w:pPr>
      <w:r>
        <w:rPr>
          <w:b w:val="0"/>
          <w:i/>
          <w:smallCaps w:val="0"/>
          <w:sz w:val="20"/>
        </w:rPr>
        <w:t>Anexo B. Prompts utilizados para el desarrollo del código</w:t>
      </w:r>
    </w:p>
    <w:p>
      <w:pPr>
        <w:keepNext/>
        <w:spacing w:before="120" w:after="0"/>
        <w:jc w:val="center"/>
      </w:pPr>
      <w:r>
        <w:rPr>
          <w:b w:val="0"/>
          <w:i w:val="0"/>
          <w:smallCaps/>
          <w:sz w:val="16"/>
        </w:rPr>
        <w:t>Tabla B1</w:t>
      </w:r>
    </w:p>
    <w:p>
      <w:pPr>
        <w:keepNext/>
        <w:spacing w:before="0" w:after="60"/>
        <w:jc w:val="center"/>
      </w:pPr>
      <w:r>
        <w:rPr>
          <w:b w:val="0"/>
          <w:i w:val="0"/>
          <w:smallCaps/>
          <w:sz w:val="16"/>
        </w:rPr>
        <w:t>Prompts utilizados con Claude para el desarrollo del código</w:t>
      </w:r>
    </w:p>
    <w:tbl>
      <w:tblPr>
        <w:tblStyle w:val="TableGrid"/>
        <w:tblW w:type="auto" w:w="0"/>
        <w:jc w:val="center"/>
        <w:tblLayout w:type="fixed"/>
        <w:tblLook w:firstColumn="1" w:firstRow="1" w:lastColumn="0" w:lastRow="0" w:noHBand="0" w:noVBand="1" w:val="04A0"/>
      </w:tblPr>
      <w:tblGrid>
        <w:gridCol w:w="567"/>
        <w:gridCol w:w="1247"/>
        <w:gridCol w:w="4535"/>
        <w:gridCol w:w="3742"/>
      </w:tblGrid>
      <w:tr>
        <w:trPr>
          <w:tblHeader w:val="true"/>
        </w:trPr>
        <w:tc>
          <w:tcPr>
            <w:tcW w:type="dxa" w:w="567"/>
            <w:shd w:val="clear" w:color="auto" w:fill="E7E6E6"/>
          </w:tcPr>
          <w:p>
            <w:pPr>
              <w:jc w:val="center"/>
            </w:pPr>
            <w:r>
              <w:rPr>
                <w:b/>
                <w:i w:val="0"/>
                <w:smallCaps w:val="0"/>
                <w:sz w:val="13"/>
              </w:rPr>
              <w:t>N.º</w:t>
            </w:r>
          </w:p>
        </w:tc>
        <w:tc>
          <w:tcPr>
            <w:tcW w:type="dxa" w:w="1247"/>
            <w:shd w:val="clear" w:color="auto" w:fill="E7E6E6"/>
          </w:tcPr>
          <w:p>
            <w:pPr>
              <w:jc w:val="center"/>
            </w:pPr>
            <w:r>
              <w:rPr>
                <w:b/>
                <w:i w:val="0"/>
                <w:smallCaps w:val="0"/>
                <w:sz w:val="13"/>
              </w:rPr>
              <w:t>Fecha</w:t>
            </w:r>
          </w:p>
        </w:tc>
        <w:tc>
          <w:tcPr>
            <w:tcW w:type="dxa" w:w="4535"/>
            <w:shd w:val="clear" w:color="auto" w:fill="E7E6E6"/>
          </w:tcPr>
          <w:p>
            <w:pPr>
              <w:jc w:val="center"/>
            </w:pPr>
            <w:r>
              <w:rPr>
                <w:b/>
                <w:i w:val="0"/>
                <w:smallCaps w:val="0"/>
                <w:sz w:val="13"/>
              </w:rPr>
              <w:t>Prompt utilizado</w:t>
            </w:r>
          </w:p>
        </w:tc>
        <w:tc>
          <w:tcPr>
            <w:tcW w:type="dxa" w:w="3742"/>
            <w:shd w:val="clear" w:color="auto" w:fill="E7E6E6"/>
          </w:tcPr>
          <w:p>
            <w:pPr>
              <w:jc w:val="center"/>
            </w:pPr>
            <w:r>
              <w:rPr>
                <w:b/>
                <w:i w:val="0"/>
                <w:smallCaps w:val="0"/>
                <w:sz w:val="13"/>
              </w:rPr>
              <w:t>Uso de la IA</w:t>
            </w:r>
          </w:p>
        </w:tc>
      </w:tr>
      <w:tr>
        <w:tc>
          <w:tcPr>
            <w:tcW w:type="dxa" w:w="567"/>
          </w:tcPr>
          <w:p>
            <w:pPr>
              <w:jc w:val="center"/>
            </w:pPr>
            <w:r>
              <w:rPr>
                <w:b w:val="0"/>
                <w:i w:val="0"/>
                <w:smallCaps w:val="0"/>
                <w:sz w:val="13"/>
              </w:rPr>
              <w:t>1</w:t>
            </w:r>
          </w:p>
        </w:tc>
        <w:tc>
          <w:tcPr>
            <w:tcW w:type="dxa" w:w="1247"/>
          </w:tcPr>
          <w:p>
            <w:pPr>
              <w:jc w:val="center"/>
            </w:pPr>
            <w:r>
              <w:rPr>
                <w:b w:val="0"/>
                <w:i w:val="0"/>
                <w:smallCaps w:val="0"/>
                <w:sz w:val="13"/>
              </w:rPr>
              <w:t>21/10/2026</w:t>
            </w:r>
          </w:p>
        </w:tc>
        <w:tc>
          <w:tcPr>
            <w:tcW w:type="dxa" w:w="4535"/>
          </w:tcPr>
          <w:p>
            <w:pPr>
              <w:jc w:val="left"/>
            </w:pPr>
            <w:r>
              <w:rPr>
                <w:b w:val="0"/>
                <w:i/>
                <w:smallCaps w:val="0"/>
                <w:sz w:val="13"/>
              </w:rPr>
              <w:t>“Más bien adapta mi parte a lo que ya existe del documento sin cambiar el plan.”</w:t>
            </w:r>
          </w:p>
        </w:tc>
        <w:tc>
          <w:tcPr>
            <w:tcW w:type="dxa" w:w="3742"/>
          </w:tcPr>
          <w:p>
            <w:pPr>
              <w:jc w:val="left"/>
            </w:pPr>
            <w:r>
              <w:rPr>
                <w:b w:val="0"/>
                <w:i w:val="0"/>
                <w:smallCaps w:val="0"/>
                <w:sz w:val="13"/>
              </w:rPr>
              <w:t>Ajustar la tarea de simulación al plan del grupo (parámetros, réplicas y escenarios).</w:t>
            </w:r>
          </w:p>
        </w:tc>
      </w:tr>
      <w:tr>
        <w:tc>
          <w:tcPr>
            <w:tcW w:type="dxa" w:w="567"/>
          </w:tcPr>
          <w:p>
            <w:pPr>
              <w:jc w:val="center"/>
            </w:pPr>
            <w:r>
              <w:rPr>
                <w:b w:val="0"/>
                <w:i w:val="0"/>
                <w:smallCaps w:val="0"/>
                <w:sz w:val="13"/>
              </w:rPr>
              <w:t>2</w:t>
            </w:r>
          </w:p>
        </w:tc>
        <w:tc>
          <w:tcPr>
            <w:tcW w:type="dxa" w:w="1247"/>
          </w:tcPr>
          <w:p>
            <w:pPr>
              <w:jc w:val="center"/>
            </w:pPr>
            <w:r>
              <w:rPr>
                <w:b w:val="0"/>
                <w:i w:val="0"/>
                <w:smallCaps w:val="0"/>
                <w:sz w:val="13"/>
              </w:rPr>
              <w:t>21/10/2026</w:t>
            </w:r>
          </w:p>
        </w:tc>
        <w:tc>
          <w:tcPr>
            <w:tcW w:type="dxa" w:w="4535"/>
          </w:tcPr>
          <w:p>
            <w:pPr>
              <w:jc w:val="left"/>
            </w:pPr>
            <w:r>
              <w:rPr>
                <w:b w:val="0"/>
                <w:i/>
                <w:smallCaps w:val="0"/>
                <w:sz w:val="13"/>
              </w:rPr>
              <w:t>“Dale, programa, coloca resultados y actualiza el documento.”</w:t>
            </w:r>
          </w:p>
        </w:tc>
        <w:tc>
          <w:tcPr>
            <w:tcW w:type="dxa" w:w="3742"/>
          </w:tcPr>
          <w:p>
            <w:pPr>
              <w:jc w:val="left"/>
            </w:pPr>
            <w:r>
              <w:rPr>
                <w:b w:val="0"/>
                <w:i w:val="0"/>
                <w:smallCaps w:val="0"/>
                <w:sz w:val="13"/>
              </w:rPr>
              <w:t>Generar el modelo de eventos discretos en SimPy, la teoría M/M/1, las pruebas y los resultados de la línea base.</w:t>
            </w:r>
          </w:p>
        </w:tc>
      </w:tr>
      <w:tr>
        <w:tc>
          <w:tcPr>
            <w:tcW w:type="dxa" w:w="567"/>
          </w:tcPr>
          <w:p>
            <w:pPr>
              <w:jc w:val="center"/>
            </w:pPr>
            <w:r>
              <w:rPr>
                <w:b w:val="0"/>
                <w:i w:val="0"/>
                <w:smallCaps w:val="0"/>
                <w:sz w:val="13"/>
              </w:rPr>
              <w:t>3</w:t>
            </w:r>
          </w:p>
        </w:tc>
        <w:tc>
          <w:tcPr>
            <w:tcW w:type="dxa" w:w="1247"/>
          </w:tcPr>
          <w:p>
            <w:pPr>
              <w:jc w:val="center"/>
            </w:pPr>
            <w:r>
              <w:rPr>
                <w:b w:val="0"/>
                <w:i w:val="0"/>
                <w:smallCaps w:val="0"/>
                <w:sz w:val="13"/>
              </w:rPr>
              <w:t>21/10/2026</w:t>
            </w:r>
          </w:p>
        </w:tc>
        <w:tc>
          <w:tcPr>
            <w:tcW w:type="dxa" w:w="4535"/>
          </w:tcPr>
          <w:p>
            <w:pPr>
              <w:jc w:val="left"/>
            </w:pPr>
            <w:r>
              <w:rPr>
                <w:b w:val="0"/>
                <w:i/>
                <w:smallCaps w:val="0"/>
                <w:sz w:val="13"/>
              </w:rPr>
              <w:t>“Hagamos que la simulación tenga un nivel superior y hazla realista usando HTML y recursos que refuercen el proyecto y el aprendizaje.”</w:t>
            </w:r>
          </w:p>
        </w:tc>
        <w:tc>
          <w:tcPr>
            <w:tcW w:type="dxa" w:w="3742"/>
          </w:tcPr>
          <w:p>
            <w:pPr>
              <w:jc w:val="left"/>
            </w:pPr>
            <w:r>
              <w:rPr>
                <w:b w:val="0"/>
                <w:i w:val="0"/>
                <w:smallCaps w:val="0"/>
                <w:sz w:val="13"/>
              </w:rPr>
              <w:t>Prototipo de simulador web, descartado posteriormente (prompt 6).</w:t>
            </w:r>
          </w:p>
        </w:tc>
      </w:tr>
      <w:tr>
        <w:tc>
          <w:tcPr>
            <w:tcW w:type="dxa" w:w="567"/>
          </w:tcPr>
          <w:p>
            <w:pPr>
              <w:jc w:val="center"/>
            </w:pPr>
            <w:r>
              <w:rPr>
                <w:b w:val="0"/>
                <w:i w:val="0"/>
                <w:smallCaps w:val="0"/>
                <w:sz w:val="13"/>
              </w:rPr>
              <w:t>4</w:t>
            </w:r>
          </w:p>
        </w:tc>
        <w:tc>
          <w:tcPr>
            <w:tcW w:type="dxa" w:w="1247"/>
          </w:tcPr>
          <w:p>
            <w:pPr>
              <w:jc w:val="center"/>
            </w:pPr>
            <w:r>
              <w:rPr>
                <w:b w:val="0"/>
                <w:i w:val="0"/>
                <w:smallCaps w:val="0"/>
                <w:sz w:val="13"/>
              </w:rPr>
              <w:t>27/10/2026</w:t>
            </w:r>
          </w:p>
        </w:tc>
        <w:tc>
          <w:tcPr>
            <w:tcW w:type="dxa" w:w="4535"/>
          </w:tcPr>
          <w:p>
            <w:pPr>
              <w:jc w:val="left"/>
            </w:pPr>
            <w:r>
              <w:rPr>
                <w:b w:val="0"/>
                <w:i/>
                <w:smallCaps w:val="0"/>
                <w:sz w:val="13"/>
              </w:rPr>
              <w:t>“Dale con todos los pendientes.” / “Soluciona los dos menores.”</w:t>
            </w:r>
          </w:p>
        </w:tc>
        <w:tc>
          <w:tcPr>
            <w:tcW w:type="dxa" w:w="3742"/>
          </w:tcPr>
          <w:p>
            <w:pPr>
              <w:jc w:val="left"/>
            </w:pPr>
            <w:r>
              <w:rPr>
                <w:b w:val="0"/>
                <w:i w:val="0"/>
                <w:smallCaps w:val="0"/>
                <w:sz w:val="13"/>
              </w:rPr>
              <w:t>Corregir los errores detectados en la revisión del código.</w:t>
            </w:r>
          </w:p>
        </w:tc>
      </w:tr>
      <w:tr>
        <w:tc>
          <w:tcPr>
            <w:tcW w:type="dxa" w:w="567"/>
          </w:tcPr>
          <w:p>
            <w:pPr>
              <w:jc w:val="center"/>
            </w:pPr>
            <w:r>
              <w:rPr>
                <w:b w:val="0"/>
                <w:i w:val="0"/>
                <w:smallCaps w:val="0"/>
                <w:sz w:val="13"/>
              </w:rPr>
              <w:t>5</w:t>
            </w:r>
          </w:p>
        </w:tc>
        <w:tc>
          <w:tcPr>
            <w:tcW w:type="dxa" w:w="1247"/>
          </w:tcPr>
          <w:p>
            <w:pPr>
              <w:jc w:val="center"/>
            </w:pPr>
            <w:r>
              <w:rPr>
                <w:b w:val="0"/>
                <w:i w:val="0"/>
                <w:smallCaps w:val="0"/>
                <w:sz w:val="13"/>
              </w:rPr>
              <w:t>27/10/2026</w:t>
            </w:r>
          </w:p>
        </w:tc>
        <w:tc>
          <w:tcPr>
            <w:tcW w:type="dxa" w:w="4535"/>
          </w:tcPr>
          <w:p>
            <w:pPr>
              <w:jc w:val="left"/>
            </w:pPr>
            <w:r>
              <w:rPr>
                <w:b w:val="0"/>
                <w:i/>
                <w:smallCaps w:val="0"/>
                <w:sz w:val="13"/>
              </w:rPr>
              <w:t>“¿Se indica bien en el README cómo levantar la simulación y todo claro? ¿Comentaste el código para entenderlo, hiciste lo más simple, no hay datos quemados y hay cómo cambiar escenarios?”</w:t>
            </w:r>
          </w:p>
        </w:tc>
        <w:tc>
          <w:tcPr>
            <w:tcW w:type="dxa" w:w="3742"/>
          </w:tcPr>
          <w:p>
            <w:pPr>
              <w:jc w:val="left"/>
            </w:pPr>
            <w:r>
              <w:rPr>
                <w:b w:val="0"/>
                <w:i w:val="0"/>
                <w:smallCaps w:val="0"/>
                <w:sz w:val="13"/>
              </w:rPr>
              <w:t>Revisar la claridad del código, los comentarios, los valores fijos y la configuración de escenarios.</w:t>
            </w:r>
          </w:p>
        </w:tc>
      </w:tr>
      <w:tr>
        <w:tc>
          <w:tcPr>
            <w:tcW w:type="dxa" w:w="567"/>
          </w:tcPr>
          <w:p>
            <w:pPr>
              <w:jc w:val="center"/>
            </w:pPr>
            <w:r>
              <w:rPr>
                <w:b w:val="0"/>
                <w:i w:val="0"/>
                <w:smallCaps w:val="0"/>
                <w:sz w:val="13"/>
              </w:rPr>
              <w:t>6</w:t>
            </w:r>
          </w:p>
        </w:tc>
        <w:tc>
          <w:tcPr>
            <w:tcW w:type="dxa" w:w="1247"/>
          </w:tcPr>
          <w:p>
            <w:pPr>
              <w:jc w:val="center"/>
            </w:pPr>
            <w:r>
              <w:rPr>
                <w:b w:val="0"/>
                <w:i w:val="0"/>
                <w:smallCaps w:val="0"/>
                <w:sz w:val="13"/>
              </w:rPr>
              <w:t>27/10/2026</w:t>
            </w:r>
          </w:p>
        </w:tc>
        <w:tc>
          <w:tcPr>
            <w:tcW w:type="dxa" w:w="4535"/>
          </w:tcPr>
          <w:p>
            <w:pPr>
              <w:jc w:val="left"/>
            </w:pPr>
            <w:r>
              <w:rPr>
                <w:b w:val="0"/>
                <w:i/>
                <w:smallCaps w:val="0"/>
                <w:sz w:val="13"/>
              </w:rPr>
              <w:t>“No lo hagamos con web, hagámoslo con puro Python. Y cubre las falencias.”</w:t>
            </w:r>
          </w:p>
        </w:tc>
        <w:tc>
          <w:tcPr>
            <w:tcW w:type="dxa" w:w="3742"/>
          </w:tcPr>
          <w:p>
            <w:pPr>
              <w:jc w:val="left"/>
            </w:pPr>
            <w:r>
              <w:rPr>
                <w:b w:val="0"/>
                <w:i w:val="0"/>
                <w:smallCaps w:val="0"/>
                <w:sz w:val="13"/>
              </w:rPr>
              <w:t>Dejar la implementación solo en Python y agregar los escenarios E2 y E3 mediante archivos JSON.</w:t>
            </w:r>
          </w:p>
        </w:tc>
      </w:tr>
      <w:tr>
        <w:tc>
          <w:tcPr>
            <w:tcW w:type="dxa" w:w="567"/>
          </w:tcPr>
          <w:p>
            <w:pPr>
              <w:jc w:val="center"/>
            </w:pPr>
            <w:r>
              <w:rPr>
                <w:b w:val="0"/>
                <w:i w:val="0"/>
                <w:smallCaps w:val="0"/>
                <w:sz w:val="13"/>
              </w:rPr>
              <w:t>7</w:t>
            </w:r>
          </w:p>
        </w:tc>
        <w:tc>
          <w:tcPr>
            <w:tcW w:type="dxa" w:w="1247"/>
          </w:tcPr>
          <w:p>
            <w:pPr>
              <w:jc w:val="center"/>
            </w:pPr>
            <w:r>
              <w:rPr>
                <w:b w:val="0"/>
                <w:i w:val="0"/>
                <w:smallCaps w:val="0"/>
                <w:sz w:val="13"/>
              </w:rPr>
              <w:t>27/10/2026</w:t>
            </w:r>
          </w:p>
        </w:tc>
        <w:tc>
          <w:tcPr>
            <w:tcW w:type="dxa" w:w="4535"/>
          </w:tcPr>
          <w:p>
            <w:pPr>
              <w:jc w:val="left"/>
            </w:pPr>
            <w:r>
              <w:rPr>
                <w:b w:val="0"/>
                <w:i/>
                <w:smallCaps w:val="0"/>
                <w:sz w:val="13"/>
              </w:rPr>
              <w:t>“Haz una simulación bien visual y fácil de entender, pero como si fuera el ejemplo real; no quiero círculos imaginarios.”</w:t>
            </w:r>
          </w:p>
        </w:tc>
        <w:tc>
          <w:tcPr>
            <w:tcW w:type="dxa" w:w="3742"/>
          </w:tcPr>
          <w:p>
            <w:pPr>
              <w:jc w:val="left"/>
            </w:pPr>
            <w:r>
              <w:rPr>
                <w:b w:val="0"/>
                <w:i w:val="0"/>
                <w:smallCaps w:val="0"/>
                <w:sz w:val="13"/>
              </w:rPr>
              <w:t>Generar la animación del taller con Matplotlib.</w:t>
            </w:r>
          </w:p>
        </w:tc>
      </w:tr>
      <w:tr>
        <w:tc>
          <w:tcPr>
            <w:tcW w:type="dxa" w:w="567"/>
          </w:tcPr>
          <w:p>
            <w:pPr>
              <w:jc w:val="center"/>
            </w:pPr>
            <w:r>
              <w:rPr>
                <w:b w:val="0"/>
                <w:i w:val="0"/>
                <w:smallCaps w:val="0"/>
                <w:sz w:val="13"/>
              </w:rPr>
              <w:t>8</w:t>
            </w:r>
          </w:p>
        </w:tc>
        <w:tc>
          <w:tcPr>
            <w:tcW w:type="dxa" w:w="1247"/>
          </w:tcPr>
          <w:p>
            <w:pPr>
              <w:jc w:val="center"/>
            </w:pPr>
            <w:r>
              <w:rPr>
                <w:b w:val="0"/>
                <w:i w:val="0"/>
                <w:smallCaps w:val="0"/>
                <w:sz w:val="13"/>
              </w:rPr>
              <w:t>27/10/2026</w:t>
            </w:r>
          </w:p>
        </w:tc>
        <w:tc>
          <w:tcPr>
            <w:tcW w:type="dxa" w:w="4535"/>
          </w:tcPr>
          <w:p>
            <w:pPr>
              <w:jc w:val="left"/>
            </w:pPr>
            <w:r>
              <w:rPr>
                <w:b w:val="0"/>
                <w:i/>
                <w:smallCaps w:val="0"/>
                <w:sz w:val="13"/>
              </w:rPr>
              <w:t>“Se rompe el texto, cambia de tipo de letra; mejora el tema de la gráfica de abajo y asegúrate de que todo esté claro.”</w:t>
            </w:r>
          </w:p>
        </w:tc>
        <w:tc>
          <w:tcPr>
            <w:tcW w:type="dxa" w:w="3742"/>
          </w:tcPr>
          <w:p>
            <w:pPr>
              <w:jc w:val="left"/>
            </w:pPr>
            <w:r>
              <w:rPr>
                <w:b w:val="0"/>
                <w:i w:val="0"/>
                <w:smallCaps w:val="0"/>
                <w:sz w:val="13"/>
              </w:rPr>
              <w:t>Corregir la legibilidad de la animación (fuente y gráfico inferior).</w:t>
            </w:r>
          </w:p>
        </w:tc>
      </w:tr>
      <w:tr>
        <w:tc>
          <w:tcPr>
            <w:tcW w:type="dxa" w:w="567"/>
          </w:tcPr>
          <w:p>
            <w:pPr>
              <w:jc w:val="center"/>
            </w:pPr>
            <w:r>
              <w:rPr>
                <w:b w:val="0"/>
                <w:i w:val="0"/>
                <w:smallCaps w:val="0"/>
                <w:sz w:val="13"/>
              </w:rPr>
              <w:t>9</w:t>
            </w:r>
          </w:p>
        </w:tc>
        <w:tc>
          <w:tcPr>
            <w:tcW w:type="dxa" w:w="1247"/>
          </w:tcPr>
          <w:p>
            <w:pPr>
              <w:jc w:val="center"/>
            </w:pPr>
            <w:r>
              <w:rPr>
                <w:b w:val="0"/>
                <w:i w:val="0"/>
                <w:smallCaps w:val="0"/>
                <w:sz w:val="13"/>
              </w:rPr>
              <w:t>28/10/2026</w:t>
            </w:r>
          </w:p>
        </w:tc>
        <w:tc>
          <w:tcPr>
            <w:tcW w:type="dxa" w:w="4535"/>
          </w:tcPr>
          <w:p>
            <w:pPr>
              <w:jc w:val="left"/>
            </w:pPr>
            <w:r>
              <w:rPr>
                <w:b w:val="0"/>
                <w:i/>
                <w:smallCaps w:val="0"/>
                <w:sz w:val="13"/>
              </w:rPr>
              <w:t>“Hay un último push de un compañero, revísalo.” / “Sí, corrige esos dos puntos.”</w:t>
            </w:r>
          </w:p>
        </w:tc>
        <w:tc>
          <w:tcPr>
            <w:tcW w:type="dxa" w:w="3742"/>
          </w:tcPr>
          <w:p>
            <w:pPr>
              <w:jc w:val="left"/>
            </w:pPr>
            <w:r>
              <w:rPr>
                <w:b w:val="0"/>
                <w:i w:val="0"/>
                <w:smallCaps w:val="0"/>
                <w:sz w:val="13"/>
              </w:rPr>
              <w:t>Revisar la reestructuración del código en modelo, vista y controlador (MVC) y corregir la validación de valores NaN e infinitos.</w:t>
            </w:r>
          </w:p>
        </w:tc>
      </w:tr>
      <w:tr>
        <w:tc>
          <w:tcPr>
            <w:tcW w:type="dxa" w:w="567"/>
          </w:tcPr>
          <w:p>
            <w:pPr>
              <w:jc w:val="center"/>
            </w:pPr>
            <w:r>
              <w:rPr>
                <w:b w:val="0"/>
                <w:i w:val="0"/>
                <w:smallCaps w:val="0"/>
                <w:sz w:val="13"/>
              </w:rPr>
              <w:t>10</w:t>
            </w:r>
          </w:p>
        </w:tc>
        <w:tc>
          <w:tcPr>
            <w:tcW w:type="dxa" w:w="1247"/>
          </w:tcPr>
          <w:p>
            <w:pPr>
              <w:jc w:val="center"/>
            </w:pPr>
            <w:r>
              <w:rPr>
                <w:b w:val="0"/>
                <w:i w:val="0"/>
                <w:smallCaps w:val="0"/>
                <w:sz w:val="13"/>
              </w:rPr>
              <w:t>28/10/2026</w:t>
            </w:r>
          </w:p>
        </w:tc>
        <w:tc>
          <w:tcPr>
            <w:tcW w:type="dxa" w:w="4535"/>
          </w:tcPr>
          <w:p>
            <w:pPr>
              <w:jc w:val="left"/>
            </w:pPr>
            <w:r>
              <w:rPr>
                <w:b w:val="0"/>
                <w:i/>
                <w:smallCaps w:val="0"/>
                <w:sz w:val="13"/>
              </w:rPr>
              <w:t>“¿Ya funciona lo de cambiar valores? ¿Anda la simulación en cualquier caso planteado?”</w:t>
            </w:r>
          </w:p>
        </w:tc>
        <w:tc>
          <w:tcPr>
            <w:tcW w:type="dxa" w:w="3742"/>
          </w:tcPr>
          <w:p>
            <w:pPr>
              <w:jc w:val="left"/>
            </w:pPr>
            <w:r>
              <w:rPr>
                <w:b w:val="0"/>
                <w:i w:val="0"/>
                <w:smallCaps w:val="0"/>
                <w:sz w:val="13"/>
              </w:rPr>
              <w:t>Probar la simulación con valores arbitrarios, incluido un caso saturado (ρ ≥ 1).</w:t>
            </w:r>
          </w:p>
        </w:tc>
      </w:tr>
      <w:tr>
        <w:tc>
          <w:tcPr>
            <w:tcW w:type="dxa" w:w="567"/>
          </w:tcPr>
          <w:p>
            <w:pPr>
              <w:jc w:val="center"/>
            </w:pPr>
            <w:r>
              <w:rPr>
                <w:b w:val="0"/>
                <w:i w:val="0"/>
                <w:smallCaps w:val="0"/>
                <w:sz w:val="13"/>
              </w:rPr>
              <w:t>11</w:t>
            </w:r>
          </w:p>
        </w:tc>
        <w:tc>
          <w:tcPr>
            <w:tcW w:type="dxa" w:w="1247"/>
          </w:tcPr>
          <w:p>
            <w:pPr>
              <w:jc w:val="center"/>
            </w:pPr>
            <w:r>
              <w:rPr>
                <w:b w:val="0"/>
                <w:i w:val="0"/>
                <w:smallCaps w:val="0"/>
                <w:sz w:val="13"/>
              </w:rPr>
              <w:t>28/10/2026</w:t>
            </w:r>
          </w:p>
        </w:tc>
        <w:tc>
          <w:tcPr>
            <w:tcW w:type="dxa" w:w="4535"/>
          </w:tcPr>
          <w:p>
            <w:pPr>
              <w:jc w:val="left"/>
            </w:pPr>
            <w:r>
              <w:rPr>
                <w:b w:val="0"/>
                <w:i/>
                <w:smallCaps w:val="0"/>
                <w:sz w:val="13"/>
              </w:rPr>
              <w:t>“El docente siempre pide cambiar los valores a los que él desee; hay que agregar esa parte en lo visual, y en el código tiene que estar bien claro dónde cambiarlos.”</w:t>
            </w:r>
          </w:p>
        </w:tc>
        <w:tc>
          <w:tcPr>
            <w:tcW w:type="dxa" w:w="3742"/>
          </w:tcPr>
          <w:p>
            <w:pPr>
              <w:jc w:val="left"/>
            </w:pPr>
            <w:r>
              <w:rPr>
                <w:b w:val="0"/>
                <w:i w:val="0"/>
                <w:smallCaps w:val="0"/>
                <w:sz w:val="13"/>
              </w:rPr>
              <w:t>Generar el panel de parámetros (panel.py) y documentar dónde cambiar cada valor.</w:t>
            </w:r>
          </w:p>
        </w:tc>
      </w:tr>
      <w:tr>
        <w:tc>
          <w:tcPr>
            <w:tcW w:type="dxa" w:w="567"/>
          </w:tcPr>
          <w:p>
            <w:pPr>
              <w:jc w:val="center"/>
            </w:pPr>
            <w:r>
              <w:rPr>
                <w:b w:val="0"/>
                <w:i w:val="0"/>
                <w:smallCaps w:val="0"/>
                <w:sz w:val="13"/>
              </w:rPr>
              <w:t>12</w:t>
            </w:r>
          </w:p>
        </w:tc>
        <w:tc>
          <w:tcPr>
            <w:tcW w:type="dxa" w:w="1247"/>
          </w:tcPr>
          <w:p>
            <w:pPr>
              <w:jc w:val="center"/>
            </w:pPr>
            <w:r>
              <w:rPr>
                <w:b w:val="0"/>
                <w:i w:val="0"/>
                <w:smallCaps w:val="0"/>
                <w:sz w:val="13"/>
              </w:rPr>
              <w:t>28/10/2026</w:t>
            </w:r>
          </w:p>
        </w:tc>
        <w:tc>
          <w:tcPr>
            <w:tcW w:type="dxa" w:w="4535"/>
          </w:tcPr>
          <w:p>
            <w:pPr>
              <w:jc w:val="left"/>
            </w:pPr>
            <w:r>
              <w:rPr>
                <w:b w:val="0"/>
                <w:i/>
                <w:smallCaps w:val="0"/>
                <w:sz w:val="13"/>
              </w:rPr>
              <w:t>“Revisa los últimos avances del git y mira si ya cumple.” / “¿Y en cuanto al código?”</w:t>
            </w:r>
          </w:p>
        </w:tc>
        <w:tc>
          <w:tcPr>
            <w:tcW w:type="dxa" w:w="3742"/>
          </w:tcPr>
          <w:p>
            <w:pPr>
              <w:jc w:val="left"/>
            </w:pPr>
            <w:r>
              <w:rPr>
                <w:b w:val="0"/>
                <w:i w:val="0"/>
                <w:smallCaps w:val="0"/>
                <w:sz w:val="13"/>
              </w:rPr>
              <w:t>Verificar las pruebas, la coincidencia de los resultados del informe con los de la simulación y la actualización de los README.</w:t>
            </w:r>
          </w:p>
        </w:tc>
      </w:tr>
      <w:tr>
        <w:tc>
          <w:tcPr>
            <w:tcW w:type="dxa" w:w="567"/>
          </w:tcPr>
          <w:p>
            <w:pPr>
              <w:jc w:val="center"/>
            </w:pPr>
            <w:r>
              <w:rPr>
                <w:b w:val="0"/>
                <w:i w:val="0"/>
                <w:smallCaps w:val="0"/>
                <w:sz w:val="13"/>
              </w:rPr>
              <w:t>13</w:t>
            </w:r>
          </w:p>
        </w:tc>
        <w:tc>
          <w:tcPr>
            <w:tcW w:type="dxa" w:w="1247"/>
          </w:tcPr>
          <w:p>
            <w:pPr>
              <w:jc w:val="center"/>
            </w:pPr>
            <w:r>
              <w:rPr>
                <w:b w:val="0"/>
                <w:i w:val="0"/>
                <w:smallCaps w:val="0"/>
                <w:sz w:val="13"/>
              </w:rPr>
              <w:t>28/10/2026</w:t>
            </w:r>
          </w:p>
        </w:tc>
        <w:tc>
          <w:tcPr>
            <w:tcW w:type="dxa" w:w="4535"/>
          </w:tcPr>
          <w:p>
            <w:pPr>
              <w:jc w:val="left"/>
            </w:pPr>
            <w:r>
              <w:rPr>
                <w:b w:val="0"/>
                <w:i/>
                <w:smallCaps w:val="0"/>
                <w:sz w:val="13"/>
              </w:rPr>
              <w:t>“Ojo, que el proyecto ahora es de muebles; míralo y contrástalo con el documento y el código: todo debe ser de muebles.”</w:t>
            </w:r>
          </w:p>
        </w:tc>
        <w:tc>
          <w:tcPr>
            <w:tcW w:type="dxa" w:w="3742"/>
          </w:tcPr>
          <w:p>
            <w:pPr>
              <w:jc w:val="left"/>
            </w:pPr>
            <w:r>
              <w:rPr>
                <w:b w:val="0"/>
                <w:i w:val="0"/>
                <w:smallCaps w:val="0"/>
                <w:sz w:val="13"/>
              </w:rPr>
              <w:t>Cambiar la terminología de “sillas” a “muebles” en el código, los CSV y los gráficos, sin alterar los resultados.</w:t>
            </w:r>
          </w:p>
        </w:tc>
      </w:tr>
    </w:tbl>
    <w:p>
      <w:pPr>
        <w:spacing w:before="0" w:after="80"/>
        <w:jc w:val="both"/>
      </w:pPr>
    </w:p>
    <w:p>
      <w:pPr>
        <w:keepNext/>
        <w:spacing w:before="80" w:after="0"/>
        <w:jc w:val="left"/>
      </w:pPr>
      <w:r>
        <w:rPr>
          <w:b w:val="0"/>
          <w:i/>
          <w:smallCaps w:val="0"/>
          <w:sz w:val="20"/>
        </w:rPr>
        <w:t>Anexo C. Repositorio del código</w:t>
      </w:r>
    </w:p>
    <w:p>
      <w:pPr>
        <w:spacing w:before="40" w:after="0"/>
        <w:jc w:val="both"/>
      </w:pPr>
      <w:r>
        <w:rPr>
          <w:b w:val="0"/>
          <w:i w:val="0"/>
          <w:smallCaps w:val="0"/>
          <w:sz w:val="16"/>
        </w:rPr>
        <w:t>El código, los escenarios, las pruebas y los resultados están en el repositorio público https://github.com/AlejandroTatum/simulacion-linea-muebles (rama main): el código y los escenarios E1–E3 en 03-simulacion/, los resultados en 04-experimentos/ y las fuentes del informe en 05-informe/. El README explica la instalación; main.py ejecuta E1–E3 y panel.py permite cambiar los parámetros y simular en vivo.</w:t>
      </w:r>
    </w:p>
    <w:sectPr w:rsidR="00FC693F" w:rsidRPr="0006063C" w:rsidSect="00034616">
      <w:type w:val="continuous"/>
      <w:pgSz w:w="11906" w:h="16838"/>
      <w:pgMar w:top="1077" w:right="907" w:bottom="1417" w:left="907" w:header="720" w:footer="720" w:gutter="0"/>
      <w:cols w:space="243"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