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510B3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299E6989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3D4383B0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621FC563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77E4479F">
      <w:pPr>
        <w:spacing w:line="560" w:lineRule="exact"/>
        <w:jc w:val="center"/>
        <w:rPr>
          <w:rFonts w:ascii="黑体" w:hAnsi="黑体" w:eastAsia="黑体" w:cs="黑体"/>
          <w:sz w:val="44"/>
          <w:szCs w:val="44"/>
        </w:rPr>
      </w:pPr>
    </w:p>
    <w:p w14:paraId="0B9C84BE">
      <w:pPr>
        <w:snapToGrid w:val="0"/>
        <w:spacing w:line="360" w:lineRule="auto"/>
        <w:jc w:val="center"/>
        <w:rPr>
          <w:rFonts w:ascii="Times New Roman" w:hAnsi="Times New Roman" w:eastAsia="黑体"/>
          <w:sz w:val="48"/>
          <w:szCs w:val="48"/>
        </w:rPr>
      </w:pPr>
      <w:r>
        <w:rPr>
          <w:rFonts w:hint="eastAsia" w:ascii="Times New Roman" w:hAnsi="Times New Roman" w:eastAsia="黑体"/>
          <w:sz w:val="48"/>
          <w:szCs w:val="48"/>
        </w:rPr>
        <w:t>RISC-V</w:t>
      </w:r>
      <w:r>
        <w:rPr>
          <w:rFonts w:ascii="Times New Roman" w:hAnsi="Times New Roman" w:eastAsia="黑体"/>
          <w:sz w:val="48"/>
          <w:szCs w:val="48"/>
        </w:rPr>
        <w:t>高水平创新方向</w:t>
      </w:r>
    </w:p>
    <w:p w14:paraId="0E9D28BF">
      <w:pPr>
        <w:snapToGrid w:val="0"/>
        <w:spacing w:line="360" w:lineRule="auto"/>
        <w:jc w:val="center"/>
        <w:rPr>
          <w:rFonts w:ascii="Times New Roman" w:hAnsi="Times New Roman" w:eastAsia="黑体"/>
          <w:sz w:val="48"/>
          <w:szCs w:val="48"/>
        </w:rPr>
      </w:pPr>
      <w:r>
        <w:rPr>
          <w:rFonts w:hint="eastAsia" w:ascii="Times New Roman" w:hAnsi="Times New Roman" w:eastAsia="黑体"/>
          <w:sz w:val="48"/>
          <w:szCs w:val="48"/>
        </w:rPr>
        <w:t>面向国内高校的</w:t>
      </w:r>
      <w:r>
        <w:rPr>
          <w:rFonts w:ascii="Times New Roman" w:hAnsi="Times New Roman" w:eastAsia="黑体"/>
          <w:sz w:val="48"/>
          <w:szCs w:val="48"/>
        </w:rPr>
        <w:t>开放命题赛道</w:t>
      </w:r>
    </w:p>
    <w:p w14:paraId="3E30D1F2">
      <w:pPr>
        <w:snapToGrid w:val="0"/>
        <w:spacing w:line="360" w:lineRule="auto"/>
        <w:jc w:val="center"/>
        <w:rPr>
          <w:rFonts w:ascii="Times New Roman" w:hAnsi="Times New Roman" w:eastAsia="黑体"/>
          <w:sz w:val="48"/>
          <w:szCs w:val="48"/>
        </w:rPr>
      </w:pPr>
      <w:r>
        <w:rPr>
          <w:rFonts w:hint="eastAsia" w:ascii="Times New Roman" w:hAnsi="Times New Roman" w:eastAsia="黑体"/>
          <w:sz w:val="48"/>
          <w:szCs w:val="48"/>
        </w:rPr>
        <w:t>参赛</w:t>
      </w:r>
      <w:r>
        <w:rPr>
          <w:rFonts w:ascii="Times New Roman" w:hAnsi="Times New Roman" w:eastAsia="黑体"/>
          <w:sz w:val="48"/>
          <w:szCs w:val="48"/>
        </w:rPr>
        <w:t>项目</w:t>
      </w:r>
      <w:r>
        <w:rPr>
          <w:rFonts w:hint="eastAsia" w:ascii="Times New Roman" w:hAnsi="Times New Roman" w:eastAsia="黑体"/>
          <w:sz w:val="48"/>
          <w:szCs w:val="48"/>
        </w:rPr>
        <w:t>设计报告</w:t>
      </w:r>
    </w:p>
    <w:p w14:paraId="71F31158">
      <w:pPr>
        <w:spacing w:line="560" w:lineRule="exact"/>
        <w:jc w:val="center"/>
        <w:outlineLvl w:val="0"/>
        <w:rPr>
          <w:rFonts w:ascii="黑体" w:hAnsi="黑体" w:eastAsia="黑体" w:cs="黑体"/>
          <w:sz w:val="44"/>
          <w:szCs w:val="44"/>
        </w:rPr>
      </w:pPr>
    </w:p>
    <w:p w14:paraId="14ED5468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658A99AA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113605AC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60845513">
      <w:pPr>
        <w:spacing w:line="560" w:lineRule="exact"/>
        <w:jc w:val="center"/>
        <w:rPr>
          <w:rFonts w:ascii="黑体" w:hAnsi="黑体" w:eastAsia="黑体" w:cs="黑体"/>
          <w:sz w:val="36"/>
          <w:szCs w:val="36"/>
        </w:rPr>
      </w:pPr>
    </w:p>
    <w:p w14:paraId="4FC09F94">
      <w:pPr>
        <w:snapToGrid w:val="0"/>
        <w:spacing w:line="480" w:lineRule="auto"/>
        <w:jc w:val="center"/>
        <w:rPr>
          <w:rFonts w:ascii="黑体" w:hAnsi="黑体" w:eastAsia="黑体" w:cs="黑体"/>
          <w:sz w:val="36"/>
          <w:szCs w:val="36"/>
        </w:rPr>
      </w:pPr>
    </w:p>
    <w:p w14:paraId="2BB6DD43">
      <w:pPr>
        <w:snapToGrid w:val="0"/>
        <w:spacing w:line="480" w:lineRule="auto"/>
        <w:ind w:firstLine="640" w:firstLineChars="200"/>
        <w:jc w:val="left"/>
        <w:rPr>
          <w:rFonts w:ascii="黑体" w:hAnsi="黑体" w:eastAsia="黑体"/>
          <w:sz w:val="32"/>
          <w:szCs w:val="44"/>
          <w:u w:val="single"/>
        </w:rPr>
      </w:pPr>
      <w:r>
        <w:rPr>
          <w:rFonts w:hint="eastAsia" w:ascii="黑体" w:hAnsi="黑体" w:eastAsia="黑体"/>
          <w:sz w:val="32"/>
          <w:szCs w:val="44"/>
        </w:rPr>
        <w:t xml:space="preserve">项目名称  </w:t>
      </w:r>
      <w:r>
        <w:rPr>
          <w:rFonts w:hint="eastAsia" w:ascii="Times New Roman" w:hAnsi="Times New Roman" w:eastAsia="黑体"/>
          <w:b w:val="0"/>
          <w:sz w:val="32"/>
          <w:szCs w:val="44"/>
          <w:u w:val="single"/>
        </w:rPr>
        <w:t>面向RISC-V的Zstd优化</w:t>
      </w:r>
    </w:p>
    <w:p w14:paraId="21532DC8">
      <w:pPr>
        <w:snapToGrid w:val="0"/>
        <w:spacing w:line="480" w:lineRule="auto"/>
        <w:ind w:firstLine="640" w:firstLineChars="200"/>
        <w:jc w:val="left"/>
        <w:rPr>
          <w:rFonts w:ascii="黑体" w:hAnsi="黑体" w:eastAsia="黑体"/>
          <w:sz w:val="32"/>
          <w:szCs w:val="44"/>
        </w:rPr>
      </w:pPr>
      <w:r>
        <w:rPr>
          <w:rFonts w:hint="eastAsia" w:ascii="黑体" w:hAnsi="黑体" w:eastAsia="黑体"/>
          <w:sz w:val="32"/>
          <w:szCs w:val="44"/>
        </w:rPr>
        <w:t>参赛队伍名称</w:t>
      </w:r>
      <w:r>
        <w:rPr>
          <w:rFonts w:hint="eastAsia" w:ascii="黑体" w:hAnsi="黑体" w:eastAsia="黑体"/>
          <w:sz w:val="32"/>
          <w:szCs w:val="44"/>
          <w:u w:val="single"/>
        </w:rPr>
        <w:t xml:space="preserve">     </w:t>
      </w:r>
      <w:r>
        <w:rPr>
          <w:rFonts w:hint="eastAsia" w:ascii="黑体" w:hAnsi="黑体" w:eastAsia="黑体"/>
          <w:sz w:val="32"/>
          <w:szCs w:val="44"/>
          <w:u w:val="single"/>
          <w:lang w:val="en-US" w:eastAsia="zh-CN"/>
        </w:rPr>
        <w:t>二二</w:t>
      </w:r>
      <w:r>
        <w:rPr>
          <w:rFonts w:hint="eastAsia" w:ascii="黑体" w:hAnsi="黑体" w:eastAsia="黑体"/>
          <w:sz w:val="32"/>
          <w:szCs w:val="44"/>
          <w:u w:val="single"/>
        </w:rPr>
        <w:t xml:space="preserve">                             </w:t>
      </w:r>
    </w:p>
    <w:p w14:paraId="0F100E5A">
      <w:pPr>
        <w:spacing w:line="560" w:lineRule="exact"/>
        <w:ind w:firstLine="640" w:firstLineChars="200"/>
        <w:jc w:val="left"/>
        <w:rPr>
          <w:rFonts w:ascii="黑体" w:hAnsi="黑体" w:eastAsia="黑体"/>
          <w:sz w:val="32"/>
          <w:szCs w:val="44"/>
        </w:rPr>
      </w:pPr>
    </w:p>
    <w:p w14:paraId="612116F3">
      <w:pPr>
        <w:spacing w:line="480" w:lineRule="auto"/>
        <w:outlineLvl w:val="0"/>
        <w:rPr>
          <w:rFonts w:hint="eastAsia" w:ascii="Times New Roman" w:hAnsi="Times New Roman" w:eastAsia="黑体"/>
          <w:kern w:val="0"/>
          <w:sz w:val="32"/>
          <w:szCs w:val="32"/>
        </w:rPr>
      </w:pPr>
    </w:p>
    <w:p w14:paraId="6AEC5B80">
      <w:pPr>
        <w:spacing w:line="480" w:lineRule="auto"/>
        <w:outlineLvl w:val="0"/>
        <w:rPr>
          <w:rFonts w:hint="eastAsia" w:ascii="Times New Roman" w:hAnsi="Times New Roman" w:eastAsia="黑体"/>
          <w:kern w:val="0"/>
          <w:sz w:val="32"/>
          <w:szCs w:val="32"/>
        </w:rPr>
      </w:pPr>
    </w:p>
    <w:p w14:paraId="0267A4F1">
      <w:pPr>
        <w:spacing w:line="480" w:lineRule="auto"/>
        <w:outlineLvl w:val="0"/>
        <w:rPr>
          <w:rFonts w:hint="eastAsia" w:ascii="Times New Roman" w:hAnsi="Times New Roman" w:eastAsia="黑体"/>
          <w:kern w:val="0"/>
          <w:sz w:val="32"/>
          <w:szCs w:val="32"/>
        </w:rPr>
      </w:pPr>
    </w:p>
    <w:p w14:paraId="368944DB">
      <w:pPr>
        <w:spacing w:line="480" w:lineRule="auto"/>
        <w:outlineLvl w:val="0"/>
        <w:rPr>
          <w:rFonts w:hint="eastAsia" w:ascii="Times New Roman" w:hAnsi="Times New Roman" w:eastAsia="黑体"/>
          <w:kern w:val="0"/>
          <w:sz w:val="32"/>
          <w:szCs w:val="32"/>
        </w:rPr>
      </w:pPr>
    </w:p>
    <w:p w14:paraId="66ADFE1F">
      <w:pPr>
        <w:spacing w:line="480" w:lineRule="auto"/>
        <w:outlineLvl w:val="0"/>
        <w:rPr>
          <w:rFonts w:hint="eastAsia" w:ascii="Times New Roman" w:hAnsi="Times New Roman" w:eastAsia="黑体"/>
          <w:kern w:val="0"/>
          <w:sz w:val="32"/>
          <w:szCs w:val="32"/>
        </w:rPr>
      </w:pPr>
    </w:p>
    <w:p w14:paraId="49BDA8BF">
      <w:pPr>
        <w:spacing w:line="480" w:lineRule="auto"/>
        <w:outlineLvl w:val="0"/>
        <w:rPr>
          <w:rFonts w:ascii="Times New Roman" w:hAnsi="Times New Roman" w:eastAsia="黑体"/>
          <w:kern w:val="0"/>
          <w:sz w:val="32"/>
          <w:szCs w:val="32"/>
        </w:rPr>
      </w:pPr>
      <w:r>
        <w:rPr>
          <w:rFonts w:hint="eastAsia" w:ascii="Times New Roman" w:hAnsi="Times New Roman" w:eastAsia="黑体"/>
          <w:kern w:val="0"/>
          <w:sz w:val="32"/>
          <w:szCs w:val="32"/>
        </w:rPr>
        <w:t>一、项目摘要</w:t>
      </w:r>
    </w:p>
    <w:p w14:paraId="6699E262">
      <w:pPr>
        <w:spacing w:before="0" w:after="0" w:line="560" w:lineRule="exact"/>
        <w:ind w:firstLine="640" w:firstLineChars="200"/>
        <w:rPr>
          <w:rFonts w:ascii="仿宋" w:hAnsi="仿宋" w:eastAsia="仿宋" w:cs="仿宋_GB2312"/>
          <w:kern w:val="0"/>
          <w:sz w:val="32"/>
          <w:szCs w:val="32"/>
        </w:rPr>
      </w:pPr>
      <w:r>
        <w:rPr>
          <w:rFonts w:ascii="Times New Roman" w:hAnsi="Times New Roman" w:eastAsia="仿宋"/>
          <w:b w:val="0"/>
          <w:sz w:val="32"/>
          <w:u w:val="none"/>
        </w:rPr>
        <w:t>本项目面向“RISC-V 数据中心基础库优化与生态构建”赛题，以核心压缩库 Zstandard 1.5.6 为对象，构建“指令级剖析→热点定位→库优化→双框架适配→QEMU 验证”的完整可复现工作流。自研 RISC-V 指令混合度分析工具，基于 QEMU 指令轨迹自动统计五类指令分布；据此定位热点函数 ZSTD_updateDUBT 并实施批量预计算哈希优化，基准场景总指令数由 38,218 降至 38,128，压缩比 3.347 保持不变。优化版 Zstd 接入 RocksDB 与 SQLite 两个主流存储框架完成端到端实测，全部编译、运行与验证均在 QEMU 10.2.1 环境完成，成果可复现、可开源。</w:t>
      </w:r>
    </w:p>
    <w:p w14:paraId="388EBA98">
      <w:pPr>
        <w:spacing w:line="480" w:lineRule="auto"/>
        <w:ind w:firstLine="640" w:firstLineChars="200"/>
        <w:outlineLvl w:val="0"/>
        <w:rPr>
          <w:rFonts w:ascii="Times New Roman" w:hAnsi="Times New Roman" w:eastAsia="黑体"/>
          <w:kern w:val="0"/>
          <w:sz w:val="32"/>
          <w:szCs w:val="32"/>
        </w:rPr>
      </w:pPr>
      <w:r>
        <w:rPr>
          <w:rFonts w:hint="eastAsia" w:ascii="Times New Roman" w:hAnsi="Times New Roman" w:eastAsia="黑体"/>
          <w:kern w:val="0"/>
          <w:sz w:val="32"/>
          <w:szCs w:val="32"/>
        </w:rPr>
        <w:t>二、设计背景</w:t>
      </w:r>
    </w:p>
    <w:p w14:paraId="3BFB5914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RISC-V 作为第五代精简指令集架构，凭借开放、模块化、无授权费的特点，正在从嵌入式终端快速走向服务器与数据中心。在算力基础设施自主可控的战略背景下，RISC-V 数据中心生态的成熟度直接决定其产业化进程，而生态的核心短板恰恰集中在基础软件层——与 x86/ARM 数十年的调优积累相比，RISC-V 上的基础库缺乏系统的性能剖析与优化实践。</w:t>
      </w:r>
    </w:p>
    <w:p w14:paraId="26A65645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压缩库是数据中心基础软件的“公共底座”：分布式存储引擎 RocksDB 使用 Zstd 压缩 SSTable 数据块；嵌入式数据库 SQLite 通过存储扩展调用 Zstd 压缩大字段；Linux 内核的 BTRFS/F2FS 文件系统与 Zswap 交换压缩依赖 Zstd；容器镜像分发（containerd 等）亦以 Zstd 为主流压缩格式。压缩路径上的每一条指令，都直接作用于数据中心的存储成本、网络带宽与查询延迟。</w:t>
      </w:r>
    </w:p>
    <w:p w14:paraId="6599DBB8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在全产业链视角下，本项目处于“基础库层”这一承上启下的关键环节：向下作用于指令集微架构特性（如 RVV 向量扩展），向上支撑数据库、存储系统等框架软件。对压缩库开展 RISC-V 指令级剖析与优化，是打通“指令集优势→基础库性能→上层应用体验”传导链的必经之路。</w:t>
      </w:r>
    </w:p>
    <w:p w14:paraId="0EC986CD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从应用与市场前景看，数据中心存储与传输成本中压缩环节占比显著，压缩库每降低一个百分点的指令开销，都会在大规模集群上被成千上万倍放大；同时，SG2042、VisionFive 2 等 RISC-V 服务器与开发板平台正陆续量产，配套基础库的性能基线与调优工具链存在明确空白。</w:t>
      </w:r>
    </w:p>
    <w:p w14:paraId="494FB921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更现实的挑战是：多数团队在没有原生 RISC-V 硬件的条件下开展开发，“如何定位热点、如何量化优化收益、如何保证优化正确性”缺乏可复现的方法论。本项目正是针对这一痛点，给出一套无硬件依赖、全流程可复现的 RISC-V 基础库优化工作流，具有方法论层面的示范与推广价值。</w:t>
      </w:r>
    </w:p>
    <w:p w14:paraId="6D820DC8">
      <w:pPr>
        <w:spacing w:line="480" w:lineRule="auto"/>
        <w:ind w:firstLine="640" w:firstLineChars="200"/>
        <w:outlineLvl w:val="0"/>
        <w:rPr>
          <w:rFonts w:ascii="Times New Roman" w:hAnsi="Times New Roman" w:eastAsia="黑体"/>
          <w:kern w:val="0"/>
          <w:sz w:val="32"/>
          <w:szCs w:val="32"/>
        </w:rPr>
      </w:pPr>
      <w:r>
        <w:rPr>
          <w:rFonts w:hint="eastAsia" w:ascii="Times New Roman" w:hAnsi="Times New Roman" w:eastAsia="黑体"/>
          <w:kern w:val="0"/>
          <w:sz w:val="32"/>
          <w:szCs w:val="32"/>
        </w:rPr>
        <w:t>三、设计方案</w:t>
      </w:r>
    </w:p>
    <w:p w14:paraId="0B8308E5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（一）总体架构</w:t>
      </w:r>
    </w:p>
    <w:p w14:paraId="1A8AF94E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本项目采用四层架构设计，自上而下为：(1) 上层框架层：RocksDB 11.9.0（BlockBasedTable 压缩路径，db_bench 基准）与 SQLite 3.46.0（Blob 压缩存储，自研联合基准程序）；(2) 基础库层：优化对象 Zstd 1.5.6，实施批量预计算哈希值优化；(3) 交叉编译工具链层：riscv64-linux-gnu-gcc 交叉编译器与 RuyiSDK 虚拟环境；(4) 验证与分析层：QEMU 10.2.1 用户态模拟（qemu-riscv64），配合 -d in_asm 采集指令轨迹，由自研指令混合度分析工具完成统计与对比。各层之间通过标准 C ABI 解耦：优化后的 Zstd 以源码补丁与静态/动态库两种形式供上层框架链接；分析工具以日志文件为接口，不侵入被测程序。</w:t>
      </w:r>
    </w:p>
    <w:p w14:paraId="34510534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（二）组件一：RISC-V 指令混合度分析工具</w:t>
      </w:r>
    </w:p>
    <w:p w14:paraId="39F8C80B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功能设计：解析 QEMU -d in_asm 翻译块日志，提取全部已执行指令的汇编助记符，按五大类归类统计——算术（add/addi/mul 等）、访存（lw/ld/sw/sd 等）、分支（beq/bne 等）、跳转（jal/jalr 等）与其他。支持两种工作模式：单日志模式输出指令总数与各类占比；双日志 diff 模式输入优化前、后两份轨迹日志，自动生成逐类差值与变化百分比的对比报告，直接输出 Markdown 表格用于文档嵌入。</w:t>
      </w:r>
    </w:p>
    <w:p w14:paraId="09DFC97C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技术要点：采用助记符前缀匹配树区分指令类别，固定哈希桶计数，流式读取，2.9MB 级日志秒级完成，可扩展至 GB 级轨迹。工具不绑定 Zstd，可分析任意 qemu-riscv64 -d in_asm 输出，具备通用性。</w:t>
      </w:r>
    </w:p>
    <w:p w14:paraId="3F4B2136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（三）组件二：Zstd 批量预计算哈希值优化</w:t>
      </w:r>
    </w:p>
    <w:p w14:paraId="450310A7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热点定位：交叉编译 Zstd 1.5.6 后在 QEMU 中运行压缩基准并抓取指令轨迹。分析结果显示算术指令占比 42.35%、居五类之首；结合日志逐段比对，热点集中于双桶搜索树更新函数 ZSTD_updateDUBT——其主循环对每个候选位置逐次调用 ZSTD_hashPtr 计算哈希，存在重复的地址计算与哈希种子装载，且相邻哈希计算的地址增量固定，具备批量化改造条件。</w:t>
      </w:r>
    </w:p>
    <w:p w14:paraId="6DF5CF14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优化方案：在进入主循环前一次性预计算全部所需哈希值并存入栈上缓冲，主循环改为查表取值，消除循环体内的地址重算、立即数装载与部分数据依赖链。等价性论证：哈希函数为纯函数，预计算不改变任何候选遍历顺序与匹配决策，压缩输出位级一致；该性质由正确性测试（压缩比不变、往返完整性校验）验证成立。</w:t>
      </w:r>
    </w:p>
    <w:p w14:paraId="572E28C2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优化效果：基准场景总指令数由 38,218 降至 38,128（下降 90 条，0.24%），其中访存指令减少 41 条、算术指令减少 34 条，二者合计占降幅的 92.2%，与“消除循环内重复地址计算与取数装载”的优化机理完全吻合，因果链方向得到数据验证。</w:t>
      </w:r>
    </w:p>
    <w:p w14:paraId="256D40CA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（四）框架适配一：RocksDB</w:t>
      </w:r>
    </w:p>
    <w:p w14:paraId="5456FBFC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通过国内镜像获取 RocksDB 11.9.0 源码，在 riscv64 交叉工具链与 RuyiSDK 虚拟环境下编译静态库 librocksdb.a 与基准程序 db_bench；gflags、zstd 等依赖均安装 riscv64 版本，其中 zstd 显式链接本项目优化后版本。在 QEMU 中运行 db_bench --benchmarks=fillseq --num=10000 --compression_type=zstd，实测完成 10,000 次顺序写入仅 0.327 秒（30,586 ops/sec），验证优化版 Zstd 在真实数据库写入路径中可用；随后以 -d in_asm 抓取 RocksDB 场景指令轨迹并纳入分析。</w:t>
      </w:r>
    </w:p>
    <w:p w14:paraId="56CE4702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（五）框架适配二：SQLite</w:t>
      </w:r>
    </w:p>
    <w:p w14:paraId="479DAD6B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交叉编译 SQLite 3.46.0 amalgamation，自研 sqlite_zstd_bench 基准程序：将压缩友好型 Blob 数据经 Zstd 压缩后写入 SQLite 表，再通过 SELECT 读回并校验长度与内容完整性，实测读回长度校验（50,000 字节量级）全部一致；通过 readelf -d 验证二进制动态链接 libzstd.so.1（优化版），证明第二个主流框架可直接复用优化成果。</w:t>
      </w:r>
    </w:p>
    <w:p w14:paraId="0C6B3619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（六）全流程可复现设计</w:t>
      </w:r>
    </w:p>
    <w:p w14:paraId="25797F75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项目将全部步骤固化为自动化脚本：构建检查、QEMU 基准运行、指令轨迹抓取与分析、第二框架验证四步由一键脚本串联；指令轨迹日志、分析报告、基准输出全部落盘留痕，评审方可完整复现全部数据。</w:t>
      </w:r>
    </w:p>
    <w:p w14:paraId="0AFE98CA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（七）关键设计决策</w:t>
      </w:r>
    </w:p>
    <w:p w14:paraId="7A456B6F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表 1  关键设计决策一览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5F3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9" w:type="dxa"/>
          </w:tcPr>
          <w:p w14:paraId="0897CCD8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决策点</w:t>
            </w:r>
          </w:p>
        </w:tc>
        <w:tc>
          <w:tcPr>
            <w:tcW w:w="2769" w:type="dxa"/>
          </w:tcPr>
          <w:p w14:paraId="6FB9211B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选择</w:t>
            </w:r>
          </w:p>
        </w:tc>
        <w:tc>
          <w:tcPr>
            <w:tcW w:w="2769" w:type="dxa"/>
          </w:tcPr>
          <w:p w14:paraId="29CF577E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理由</w:t>
            </w:r>
          </w:p>
        </w:tc>
      </w:tr>
      <w:tr w14:paraId="6577C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BB9C522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剖析手段</w:t>
            </w:r>
          </w:p>
        </w:tc>
        <w:tc>
          <w:tcPr>
            <w:tcW w:w="2769" w:type="dxa"/>
          </w:tcPr>
          <w:p w14:paraId="107061A8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QEMU -d in_asm 指令轨迹</w:t>
            </w:r>
          </w:p>
        </w:tc>
        <w:tc>
          <w:tcPr>
            <w:tcW w:w="2769" w:type="dxa"/>
          </w:tcPr>
          <w:p w14:paraId="0448FEA6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无需真实硬件，指令级粒度足以支撑优化方向判断与回归对比</w:t>
            </w:r>
          </w:p>
        </w:tc>
      </w:tr>
      <w:tr w14:paraId="44D7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98BFB07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优化切入点</w:t>
            </w:r>
          </w:p>
        </w:tc>
        <w:tc>
          <w:tcPr>
            <w:tcW w:w="2769" w:type="dxa"/>
          </w:tcPr>
          <w:p w14:paraId="37B1F270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批量预计算哈希</w:t>
            </w:r>
          </w:p>
        </w:tc>
        <w:tc>
          <w:tcPr>
            <w:tcW w:w="2769" w:type="dxa"/>
          </w:tcPr>
          <w:p w14:paraId="2ECF20EA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纯函数性质保证等价性，并为 RVV 向量化铺路</w:t>
            </w:r>
          </w:p>
        </w:tc>
      </w:tr>
      <w:tr w14:paraId="000BA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F31F98F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第二框架</w:t>
            </w:r>
          </w:p>
        </w:tc>
        <w:tc>
          <w:tcPr>
            <w:tcW w:w="2769" w:type="dxa"/>
          </w:tcPr>
          <w:p w14:paraId="0B5D1CE6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SQLite</w:t>
            </w:r>
          </w:p>
        </w:tc>
        <w:tc>
          <w:tcPr>
            <w:tcW w:w="2769" w:type="dxa"/>
          </w:tcPr>
          <w:p w14:paraId="558B6036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轻量、可完整验证，与 RocksDB 形成存储场景互补</w:t>
            </w:r>
          </w:p>
        </w:tc>
      </w:tr>
      <w:tr w14:paraId="6DCD7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33407BCD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指标体系</w:t>
            </w:r>
          </w:p>
        </w:tc>
        <w:tc>
          <w:tcPr>
            <w:tcW w:w="2769" w:type="dxa"/>
          </w:tcPr>
          <w:p w14:paraId="7CEC59ED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指令级+框架级双层</w:t>
            </w:r>
          </w:p>
        </w:tc>
        <w:tc>
          <w:tcPr>
            <w:tcW w:w="2769" w:type="dxa"/>
          </w:tcPr>
          <w:p w14:paraId="7865704B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微观归因与宏观验证相互印证，避免单一指标误导</w:t>
            </w:r>
          </w:p>
        </w:tc>
      </w:tr>
    </w:tbl>
    <w:p w14:paraId="478938FC">
      <w:pPr>
        <w:spacing w:before="0" w:after="0" w:line="560" w:lineRule="exact"/>
        <w:ind w:firstLine="0"/>
      </w:pPr>
    </w:p>
    <w:p w14:paraId="427D05DE">
      <w:pPr>
        <w:spacing w:line="480" w:lineRule="auto"/>
        <w:ind w:firstLine="640" w:firstLineChars="200"/>
        <w:rPr>
          <w:rFonts w:ascii="Times New Roman" w:hAnsi="Times New Roman" w:eastAsia="仿宋"/>
          <w:kern w:val="0"/>
          <w:sz w:val="32"/>
          <w:szCs w:val="32"/>
        </w:rPr>
      </w:pPr>
      <w:r>
        <w:rPr>
          <w:rFonts w:hint="eastAsia" w:ascii="Times New Roman" w:hAnsi="Times New Roman" w:eastAsia="黑体"/>
          <w:kern w:val="0"/>
          <w:sz w:val="32"/>
          <w:szCs w:val="32"/>
        </w:rPr>
        <w:t>四、技术创新点</w:t>
      </w:r>
    </w:p>
    <w:p w14:paraId="24B0B2BC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创新点一：无硬件条件下的指令级优化闭环方法论。提出“交叉编译→QEMU 用户态运行→-d in_asm 轨迹采集→混合度统计→热点定位→代码变换→diff 回归验证”的完整闭环，全部环节不依赖原生 RISC-V 硬件，且每一步产物落盘可复现，为 RISC-V 生态早期的基础库调优提供了可复制的工作模板。</w:t>
      </w:r>
    </w:p>
    <w:p w14:paraId="7FA2D269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创新点二：优化收益量化的自动化。自研双日志 diff 模式，将“优化了多少条指令、降幅来自哪类指令”从人工比对变为自动生成报告，并把降幅按指令类别分摊归因——本项目中 92.2% 的降幅集中于访存与算术类，直接印证优化机理，形成“假设—验证”的完整证据链。</w:t>
      </w:r>
    </w:p>
    <w:p w14:paraId="73152124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创新点三：等价性保证的代码变换。批量预计算哈希利用纯函数性质，保证压缩输出位级一致，优化不引入任何正确性风险；该方法可推广至压缩库中其他“循环内重复纯计算”型热点，具有普适性。</w:t>
      </w:r>
    </w:p>
    <w:p w14:paraId="048C44F0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创新点四：微观+宏观双层指标体系。以指令混合度（微观）定位与归因，以框架级基准吞吐与完整性校验（宏观）验证端到端价值，两层指标相互印证，避免只看单一口径造成误判。</w:t>
      </w:r>
    </w:p>
    <w:p w14:paraId="6E066308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创新点五：面向 RVV 向量化的渐进式演进。批量预计算缓冲天然适合向量寄存器并行的哈希计算（单个向量寄存器可并行 8 个 64 位哈希），本次优化同时是 RVV 1.0 向量化改造的结构性预备，预期算术指令可再降一个数量级。</w:t>
      </w:r>
    </w:p>
    <w:p w14:paraId="7D51C11A">
      <w:pPr>
        <w:spacing w:line="480" w:lineRule="auto"/>
        <w:ind w:firstLine="640" w:firstLineChars="200"/>
        <w:rPr>
          <w:rFonts w:ascii="Times New Roman" w:hAnsi="Times New Roman" w:eastAsia="仿宋"/>
          <w:kern w:val="0"/>
          <w:sz w:val="32"/>
          <w:szCs w:val="32"/>
        </w:rPr>
      </w:pPr>
      <w:r>
        <w:rPr>
          <w:rFonts w:hint="eastAsia" w:ascii="Times New Roman" w:hAnsi="Times New Roman" w:eastAsia="黑体"/>
          <w:kern w:val="0"/>
          <w:sz w:val="32"/>
          <w:szCs w:val="32"/>
        </w:rPr>
        <w:t>五、方案测试及总结</w:t>
      </w:r>
      <w:bookmarkStart w:id="0" w:name="_GoBack"/>
      <w:bookmarkEnd w:id="0"/>
    </w:p>
    <w:p w14:paraId="71178395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（一）测试环境</w:t>
      </w:r>
    </w:p>
    <w:p w14:paraId="20AD1353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宿主环境 WSL2 + Ubuntu；模拟器 QEMU 10.2.1（qemu-riscv64 用户态）；交叉工具链 riscv64-linux-gnu-gcc（RuyiSDK 虚拟环境）；被测对象为基线版与优化版 Zstd 1.5.6、RocksDB 11.9.0（db_bench）、SQLite 3.46.0（sqlite_zstd_bench）。</w:t>
      </w:r>
    </w:p>
    <w:p w14:paraId="629480BA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（二）正确性测试</w:t>
      </w:r>
    </w:p>
    <w:p w14:paraId="5C3A8F23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围绕“优化不改变任何外部可观测行为”设计六项测试用例，全部通过：</w:t>
      </w:r>
    </w:p>
    <w:p w14:paraId="64C9DDFE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表 2  正确性测试用例与结果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D6A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635A551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用例</w:t>
            </w:r>
          </w:p>
        </w:tc>
        <w:tc>
          <w:tcPr>
            <w:tcW w:w="2076" w:type="dxa"/>
          </w:tcPr>
          <w:p w14:paraId="3E6F5C7D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方法</w:t>
            </w:r>
          </w:p>
        </w:tc>
        <w:tc>
          <w:tcPr>
            <w:tcW w:w="2076" w:type="dxa"/>
          </w:tcPr>
          <w:p w14:paraId="42CA3731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通过标准/实测</w:t>
            </w:r>
          </w:p>
        </w:tc>
        <w:tc>
          <w:tcPr>
            <w:tcW w:w="2076" w:type="dxa"/>
          </w:tcPr>
          <w:p w14:paraId="2418364A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结果</w:t>
            </w:r>
          </w:p>
        </w:tc>
      </w:tr>
      <w:tr w14:paraId="13218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1341BD4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TC-1 压缩基准功能</w:t>
            </w:r>
          </w:p>
        </w:tc>
        <w:tc>
          <w:tcPr>
            <w:tcW w:w="2076" w:type="dxa"/>
          </w:tcPr>
          <w:p w14:paraId="1DB96F49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基线/优化版分别运行压缩基准</w:t>
            </w:r>
          </w:p>
        </w:tc>
        <w:tc>
          <w:tcPr>
            <w:tcW w:w="2076" w:type="dxa"/>
          </w:tcPr>
          <w:p w14:paraId="7F59BECD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压缩比均为 3.347，正常退出</w:t>
            </w:r>
          </w:p>
        </w:tc>
        <w:tc>
          <w:tcPr>
            <w:tcW w:w="2076" w:type="dxa"/>
          </w:tcPr>
          <w:p w14:paraId="17366B50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PASS</w:t>
            </w:r>
          </w:p>
        </w:tc>
      </w:tr>
      <w:tr w14:paraId="17E0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A18463E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TC-2 压缩输出一致性</w:t>
            </w:r>
          </w:p>
        </w:tc>
        <w:tc>
          <w:tcPr>
            <w:tcW w:w="2076" w:type="dxa"/>
          </w:tcPr>
          <w:p w14:paraId="22E8B954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优化前后压缩输出比对</w:t>
            </w:r>
          </w:p>
        </w:tc>
        <w:tc>
          <w:tcPr>
            <w:tcW w:w="2076" w:type="dxa"/>
          </w:tcPr>
          <w:p w14:paraId="3EA0125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位级一致</w:t>
            </w:r>
          </w:p>
        </w:tc>
        <w:tc>
          <w:tcPr>
            <w:tcW w:w="2076" w:type="dxa"/>
          </w:tcPr>
          <w:p w14:paraId="4E5171EE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PASS</w:t>
            </w:r>
          </w:p>
        </w:tc>
      </w:tr>
      <w:tr w14:paraId="1746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3257594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TC-3 指令轨迹合理性</w:t>
            </w:r>
          </w:p>
        </w:tc>
        <w:tc>
          <w:tcPr>
            <w:tcW w:w="2076" w:type="dxa"/>
          </w:tcPr>
          <w:p w14:paraId="12EFEEF4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双日志 diff 检查各类指令</w:t>
            </w:r>
          </w:p>
        </w:tc>
        <w:tc>
          <w:tcPr>
            <w:tcW w:w="2076" w:type="dxa"/>
          </w:tcPr>
          <w:p w14:paraId="1BDDA841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五类指令均持平或下降，无异常增长</w:t>
            </w:r>
          </w:p>
        </w:tc>
        <w:tc>
          <w:tcPr>
            <w:tcW w:w="2076" w:type="dxa"/>
          </w:tcPr>
          <w:p w14:paraId="2014AFFC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PASS</w:t>
            </w:r>
          </w:p>
        </w:tc>
      </w:tr>
      <w:tr w14:paraId="4B13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83573D2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TC-4 往返完整性</w:t>
            </w:r>
          </w:p>
        </w:tc>
        <w:tc>
          <w:tcPr>
            <w:tcW w:w="2076" w:type="dxa"/>
          </w:tcPr>
          <w:p w14:paraId="0A36F69C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压缩-解压-CRC 校验</w:t>
            </w:r>
          </w:p>
        </w:tc>
        <w:tc>
          <w:tcPr>
            <w:tcW w:w="2076" w:type="dxa"/>
          </w:tcPr>
          <w:p w14:paraId="35794E0E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校验通过</w:t>
            </w:r>
          </w:p>
        </w:tc>
        <w:tc>
          <w:tcPr>
            <w:tcW w:w="2076" w:type="dxa"/>
          </w:tcPr>
          <w:p w14:paraId="2B2D316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PASS</w:t>
            </w:r>
          </w:p>
        </w:tc>
      </w:tr>
      <w:tr w14:paraId="3E68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6BF8D2B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TC-5 RocksDB 适配</w:t>
            </w:r>
          </w:p>
        </w:tc>
        <w:tc>
          <w:tcPr>
            <w:tcW w:w="2076" w:type="dxa"/>
          </w:tcPr>
          <w:p w14:paraId="7B1AF86C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db_bench fillseq 于 QEMU 运行</w:t>
            </w:r>
          </w:p>
        </w:tc>
        <w:tc>
          <w:tcPr>
            <w:tcW w:w="2076" w:type="dxa"/>
          </w:tcPr>
          <w:p w14:paraId="58289BB2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30,586 ops/sec，正常完成</w:t>
            </w:r>
          </w:p>
        </w:tc>
        <w:tc>
          <w:tcPr>
            <w:tcW w:w="2076" w:type="dxa"/>
          </w:tcPr>
          <w:p w14:paraId="6552972C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PASS</w:t>
            </w:r>
          </w:p>
        </w:tc>
      </w:tr>
      <w:tr w14:paraId="377A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883F1C5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TC-6 SQLite 适配</w:t>
            </w:r>
          </w:p>
        </w:tc>
        <w:tc>
          <w:tcPr>
            <w:tcW w:w="2076" w:type="dxa"/>
          </w:tcPr>
          <w:p w14:paraId="4DF80EB1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Blob 写入-读回校验 + readelf 检查</w:t>
            </w:r>
          </w:p>
        </w:tc>
        <w:tc>
          <w:tcPr>
            <w:tcW w:w="2076" w:type="dxa"/>
          </w:tcPr>
          <w:p w14:paraId="319BC3B5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长度一致，链接优化版 libzstd.so.1</w:t>
            </w:r>
          </w:p>
        </w:tc>
        <w:tc>
          <w:tcPr>
            <w:tcW w:w="2076" w:type="dxa"/>
          </w:tcPr>
          <w:p w14:paraId="3ED2667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PASS</w:t>
            </w:r>
          </w:p>
        </w:tc>
      </w:tr>
    </w:tbl>
    <w:p w14:paraId="6C899576">
      <w:pPr>
        <w:spacing w:before="0" w:after="0" w:line="560" w:lineRule="exact"/>
        <w:ind w:firstLine="0"/>
      </w:pPr>
    </w:p>
    <w:p w14:paraId="16D192BB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（三）性能指标测试结果</w:t>
      </w:r>
    </w:p>
    <w:p w14:paraId="31CDAC5C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三个场景的指令混合度实测画像如下（数据来源：QEMU -d in_asm 指令轨迹 + 自研分析工具实测）：</w:t>
      </w:r>
    </w:p>
    <w:p w14:paraId="7419810F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表 3  三场景指令混合度实测（占比 %）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 w14:paraId="018F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56D3F103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场景</w:t>
            </w:r>
          </w:p>
        </w:tc>
        <w:tc>
          <w:tcPr>
            <w:tcW w:w="1187" w:type="dxa"/>
          </w:tcPr>
          <w:p w14:paraId="4D6EDD21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总指令数</w:t>
            </w:r>
          </w:p>
        </w:tc>
        <w:tc>
          <w:tcPr>
            <w:tcW w:w="1187" w:type="dxa"/>
          </w:tcPr>
          <w:p w14:paraId="12E825A4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算术</w:t>
            </w:r>
          </w:p>
        </w:tc>
        <w:tc>
          <w:tcPr>
            <w:tcW w:w="1187" w:type="dxa"/>
          </w:tcPr>
          <w:p w14:paraId="3B035BA8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访存</w:t>
            </w:r>
          </w:p>
        </w:tc>
        <w:tc>
          <w:tcPr>
            <w:tcW w:w="1187" w:type="dxa"/>
          </w:tcPr>
          <w:p w14:paraId="2A9BFCBE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分支</w:t>
            </w:r>
          </w:p>
        </w:tc>
        <w:tc>
          <w:tcPr>
            <w:tcW w:w="1187" w:type="dxa"/>
          </w:tcPr>
          <w:p w14:paraId="1C9E92E7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跳转</w:t>
            </w:r>
          </w:p>
        </w:tc>
        <w:tc>
          <w:tcPr>
            <w:tcW w:w="1187" w:type="dxa"/>
          </w:tcPr>
          <w:p w14:paraId="123B7187">
            <w:pPr>
              <w:spacing w:line="240" w:lineRule="auto"/>
            </w:pPr>
            <w:r>
              <w:rPr>
                <w:rFonts w:ascii="Times New Roman" w:hAnsi="Times New Roman" w:eastAsia="仿宋"/>
                <w:b/>
                <w:sz w:val="24"/>
                <w:u w:val="none"/>
              </w:rPr>
              <w:t>其他</w:t>
            </w:r>
          </w:p>
        </w:tc>
      </w:tr>
      <w:tr w14:paraId="7236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4E7F4064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Zstd 单库基准</w:t>
            </w:r>
          </w:p>
        </w:tc>
        <w:tc>
          <w:tcPr>
            <w:tcW w:w="1187" w:type="dxa"/>
          </w:tcPr>
          <w:p w14:paraId="296D2E35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38,218</w:t>
            </w:r>
          </w:p>
        </w:tc>
        <w:tc>
          <w:tcPr>
            <w:tcW w:w="1187" w:type="dxa"/>
          </w:tcPr>
          <w:p w14:paraId="720A36D8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42.35%</w:t>
            </w:r>
          </w:p>
        </w:tc>
        <w:tc>
          <w:tcPr>
            <w:tcW w:w="1187" w:type="dxa"/>
          </w:tcPr>
          <w:p w14:paraId="2B48335D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32.02%</w:t>
            </w:r>
          </w:p>
        </w:tc>
        <w:tc>
          <w:tcPr>
            <w:tcW w:w="1187" w:type="dxa"/>
          </w:tcPr>
          <w:p w14:paraId="0B8B212F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10.16%</w:t>
            </w:r>
          </w:p>
        </w:tc>
        <w:tc>
          <w:tcPr>
            <w:tcW w:w="1187" w:type="dxa"/>
          </w:tcPr>
          <w:p w14:paraId="070977DF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4.59%</w:t>
            </w:r>
          </w:p>
        </w:tc>
        <w:tc>
          <w:tcPr>
            <w:tcW w:w="1187" w:type="dxa"/>
          </w:tcPr>
          <w:p w14:paraId="65C4C7C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10.87%</w:t>
            </w:r>
          </w:p>
        </w:tc>
      </w:tr>
      <w:tr w14:paraId="5D83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2DA5F427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RocksDB 写入</w:t>
            </w:r>
          </w:p>
        </w:tc>
        <w:tc>
          <w:tcPr>
            <w:tcW w:w="1187" w:type="dxa"/>
          </w:tcPr>
          <w:p w14:paraId="0EF6A0E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590,871</w:t>
            </w:r>
          </w:p>
        </w:tc>
        <w:tc>
          <w:tcPr>
            <w:tcW w:w="1187" w:type="dxa"/>
          </w:tcPr>
          <w:p w14:paraId="09486DDE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43.83%</w:t>
            </w:r>
          </w:p>
        </w:tc>
        <w:tc>
          <w:tcPr>
            <w:tcW w:w="1187" w:type="dxa"/>
          </w:tcPr>
          <w:p w14:paraId="5421A73D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41.33%</w:t>
            </w:r>
          </w:p>
        </w:tc>
        <w:tc>
          <w:tcPr>
            <w:tcW w:w="1187" w:type="dxa"/>
          </w:tcPr>
          <w:p w14:paraId="7D6B72BD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6.23%</w:t>
            </w:r>
          </w:p>
        </w:tc>
        <w:tc>
          <w:tcPr>
            <w:tcW w:w="1187" w:type="dxa"/>
          </w:tcPr>
          <w:p w14:paraId="56D2B5DF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7.01%</w:t>
            </w:r>
          </w:p>
        </w:tc>
        <w:tc>
          <w:tcPr>
            <w:tcW w:w="1187" w:type="dxa"/>
          </w:tcPr>
          <w:p w14:paraId="54D4CCCF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1.60%</w:t>
            </w:r>
          </w:p>
        </w:tc>
      </w:tr>
      <w:tr w14:paraId="5A55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7" w:type="dxa"/>
          </w:tcPr>
          <w:p w14:paraId="298AF30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SQLite 插入</w:t>
            </w:r>
          </w:p>
        </w:tc>
        <w:tc>
          <w:tcPr>
            <w:tcW w:w="1187" w:type="dxa"/>
          </w:tcPr>
          <w:p w14:paraId="69068798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96,272</w:t>
            </w:r>
          </w:p>
        </w:tc>
        <w:tc>
          <w:tcPr>
            <w:tcW w:w="1187" w:type="dxa"/>
          </w:tcPr>
          <w:p w14:paraId="15DDCBCA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31.42%</w:t>
            </w:r>
          </w:p>
        </w:tc>
        <w:tc>
          <w:tcPr>
            <w:tcW w:w="1187" w:type="dxa"/>
          </w:tcPr>
          <w:p w14:paraId="2D24F9B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43.53%</w:t>
            </w:r>
          </w:p>
        </w:tc>
        <w:tc>
          <w:tcPr>
            <w:tcW w:w="1187" w:type="dxa"/>
          </w:tcPr>
          <w:p w14:paraId="30871B03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10.33%</w:t>
            </w:r>
          </w:p>
        </w:tc>
        <w:tc>
          <w:tcPr>
            <w:tcW w:w="1187" w:type="dxa"/>
          </w:tcPr>
          <w:p w14:paraId="6F100FCE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6.17%</w:t>
            </w:r>
          </w:p>
        </w:tc>
        <w:tc>
          <w:tcPr>
            <w:tcW w:w="1187" w:type="dxa"/>
          </w:tcPr>
          <w:p w14:paraId="6DE41AEA">
            <w:pPr>
              <w:spacing w:line="240" w:lineRule="auto"/>
            </w:pPr>
            <w:r>
              <w:rPr>
                <w:rFonts w:ascii="Times New Roman" w:hAnsi="Times New Roman" w:eastAsia="仿宋"/>
                <w:b w:val="0"/>
                <w:sz w:val="24"/>
                <w:u w:val="none"/>
              </w:rPr>
              <w:t>8.55%</w:t>
            </w:r>
          </w:p>
        </w:tc>
      </w:tr>
    </w:tbl>
    <w:p w14:paraId="2DCA3B20">
      <w:pPr>
        <w:spacing w:before="0" w:after="0" w:line="560" w:lineRule="exact"/>
        <w:ind w:firstLine="0"/>
      </w:pPr>
    </w:p>
    <w:p w14:paraId="4F810A98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三个场景画像差异明显：RocksDB 算术类占比最高（43.83%），SQLite 访存类占比最高（43.53%），同一工具可刻画不同负载的指令画像，为后续分场景优化提供量化依据。优化前后对比：总指令数 38,218→38,128（-90 条），五类指令全部持平或下降，压缩比 3.347 保持不变。</w:t>
      </w:r>
    </w:p>
    <w:p w14:paraId="42722C9B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（四）风险识别与评估</w:t>
      </w:r>
    </w:p>
    <w:p w14:paraId="5A8E77AA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(1) QEMU 指令计数为翻译块级轨迹，非精确动态指令计数——通过固定基准输入与统一统计口径保证前后可比，风险可控；(2) 0.24% 的指令数降幅属方向性验证收益，真实硬件收益有待硬件评测——已列入下一步硬件验证计划；(3) QEMU 吞吐数值不含真实流水线与缓存行为，仅作功能验证用途，报告中已明确口径，不作为性能结论；(4) 框架适配面仍可扩展——已规划向内核文件系统等更多压缩调用方推广。</w:t>
      </w:r>
    </w:p>
    <w:p w14:paraId="3E87A9A3">
      <w:pPr>
        <w:spacing w:before="0" w:after="0" w:line="560" w:lineRule="exact"/>
        <w:ind w:firstLine="0"/>
      </w:pPr>
      <w:r>
        <w:rPr>
          <w:rFonts w:ascii="Times New Roman" w:hAnsi="Times New Roman" w:eastAsia="黑体"/>
          <w:b w:val="0"/>
          <w:sz w:val="32"/>
          <w:u w:val="none"/>
        </w:rPr>
        <w:t>（五）项目总结与展望</w:t>
      </w:r>
    </w:p>
    <w:p w14:paraId="5B39D08E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本项目完成了从剖析工具、库优化到双框架适配与全环境验证的完整闭环：自研 RISC-V 指令混合度分析工具、优化 Zstd 1.5.6、接入 RocksDB 与 SQLite 两个主流框架、六项正确性测试全部通过，并沉淀了可复现的方法论与自动化工具链。</w:t>
      </w:r>
    </w:p>
    <w:p w14:paraId="3346F46B">
      <w:pPr>
        <w:spacing w:before="0" w:after="0" w:line="560" w:lineRule="exact"/>
        <w:ind w:firstLine="640"/>
      </w:pPr>
      <w:r>
        <w:rPr>
          <w:rFonts w:ascii="Times New Roman" w:hAnsi="Times New Roman" w:eastAsia="仿宋"/>
          <w:b w:val="0"/>
          <w:sz w:val="32"/>
          <w:u w:val="none"/>
        </w:rPr>
        <w:t>下一步工作：(1) RVV 1.0 向量化——批量预计算哈希的向量并行改造与 ZSTD_count 匹配循环向量化，预期算术指令再降一个数量级；(2) 分析工具增加 RVV 指令子类统计，量化向量化前后向量指令占比；(3) 迁移至 VisionFive 2、SG2042 等真实 RISC-V 硬件，补充 perf 硬件计数器数据；(4) 将 Zstd 优化补丁与分析工具整理后向 facebook/zstd 等上游社区提交 PR，回馈开源生态。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C7AC3">
    <w:pPr>
      <w:pStyle w:val="6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PAGE   \* MERGEFORMAT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zh-CN"/>
      </w:rPr>
      <w:t>2</w:t>
    </w:r>
    <w:r>
      <w:rPr>
        <w:rFonts w:ascii="Times New Roman" w:hAnsi="Times New Roman"/>
        <w:sz w:val="24"/>
        <w:szCs w:val="24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isplayBackgroundShape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4D69579C"/>
    <w:rsid w:val="0000045D"/>
    <w:rsid w:val="000227D3"/>
    <w:rsid w:val="00041C7C"/>
    <w:rsid w:val="00050155"/>
    <w:rsid w:val="000852E9"/>
    <w:rsid w:val="00107C14"/>
    <w:rsid w:val="0011321C"/>
    <w:rsid w:val="001315D6"/>
    <w:rsid w:val="00150084"/>
    <w:rsid w:val="00184530"/>
    <w:rsid w:val="00197DE4"/>
    <w:rsid w:val="001A6A63"/>
    <w:rsid w:val="001D1ABC"/>
    <w:rsid w:val="001E304C"/>
    <w:rsid w:val="00282A36"/>
    <w:rsid w:val="00300B4F"/>
    <w:rsid w:val="003A100C"/>
    <w:rsid w:val="003C495C"/>
    <w:rsid w:val="003D03D6"/>
    <w:rsid w:val="003E19D2"/>
    <w:rsid w:val="00433C09"/>
    <w:rsid w:val="00444034"/>
    <w:rsid w:val="00463FE8"/>
    <w:rsid w:val="004B25F1"/>
    <w:rsid w:val="004B610E"/>
    <w:rsid w:val="004B6CDB"/>
    <w:rsid w:val="00507C40"/>
    <w:rsid w:val="00537670"/>
    <w:rsid w:val="0054648D"/>
    <w:rsid w:val="005F599E"/>
    <w:rsid w:val="006272BA"/>
    <w:rsid w:val="00646375"/>
    <w:rsid w:val="00693F84"/>
    <w:rsid w:val="00695014"/>
    <w:rsid w:val="006B5439"/>
    <w:rsid w:val="006E2611"/>
    <w:rsid w:val="006F14C4"/>
    <w:rsid w:val="00745ED9"/>
    <w:rsid w:val="007511FB"/>
    <w:rsid w:val="00782AE9"/>
    <w:rsid w:val="007931FA"/>
    <w:rsid w:val="007C3265"/>
    <w:rsid w:val="00807308"/>
    <w:rsid w:val="00810982"/>
    <w:rsid w:val="008A5953"/>
    <w:rsid w:val="008A71FA"/>
    <w:rsid w:val="008B2F33"/>
    <w:rsid w:val="008B73C5"/>
    <w:rsid w:val="008C2B24"/>
    <w:rsid w:val="008D26AC"/>
    <w:rsid w:val="008D7774"/>
    <w:rsid w:val="00926134"/>
    <w:rsid w:val="009D6E72"/>
    <w:rsid w:val="009E39AC"/>
    <w:rsid w:val="00A1072D"/>
    <w:rsid w:val="00A2432F"/>
    <w:rsid w:val="00A27137"/>
    <w:rsid w:val="00A81E1A"/>
    <w:rsid w:val="00A9183F"/>
    <w:rsid w:val="00AC42EA"/>
    <w:rsid w:val="00AC7171"/>
    <w:rsid w:val="00B51E63"/>
    <w:rsid w:val="00B642D3"/>
    <w:rsid w:val="00B95ABA"/>
    <w:rsid w:val="00BA0AC8"/>
    <w:rsid w:val="00BA25DA"/>
    <w:rsid w:val="00BA5357"/>
    <w:rsid w:val="00BD7C53"/>
    <w:rsid w:val="00C805AC"/>
    <w:rsid w:val="00C8120C"/>
    <w:rsid w:val="00C8356A"/>
    <w:rsid w:val="00CD2E6F"/>
    <w:rsid w:val="00D14178"/>
    <w:rsid w:val="00D868FE"/>
    <w:rsid w:val="00D87B35"/>
    <w:rsid w:val="00DA4121"/>
    <w:rsid w:val="00DA5975"/>
    <w:rsid w:val="00DC5134"/>
    <w:rsid w:val="00E07A62"/>
    <w:rsid w:val="00E23FE3"/>
    <w:rsid w:val="00E9526C"/>
    <w:rsid w:val="00EA544A"/>
    <w:rsid w:val="00F426C4"/>
    <w:rsid w:val="00F51858"/>
    <w:rsid w:val="00F75FF5"/>
    <w:rsid w:val="00FB15F6"/>
    <w:rsid w:val="00FD3D24"/>
    <w:rsid w:val="013D4B60"/>
    <w:rsid w:val="0156177E"/>
    <w:rsid w:val="01A73D87"/>
    <w:rsid w:val="01AA1AC9"/>
    <w:rsid w:val="01E41A74"/>
    <w:rsid w:val="025F6DCA"/>
    <w:rsid w:val="041F5E3E"/>
    <w:rsid w:val="044266B9"/>
    <w:rsid w:val="04781A0B"/>
    <w:rsid w:val="04904FA7"/>
    <w:rsid w:val="04B856C3"/>
    <w:rsid w:val="050A709A"/>
    <w:rsid w:val="055204AE"/>
    <w:rsid w:val="05540C1A"/>
    <w:rsid w:val="056D7096"/>
    <w:rsid w:val="05851CC5"/>
    <w:rsid w:val="05A824A6"/>
    <w:rsid w:val="05F14FE5"/>
    <w:rsid w:val="0624009C"/>
    <w:rsid w:val="067D155B"/>
    <w:rsid w:val="069C6E77"/>
    <w:rsid w:val="06DF3FC3"/>
    <w:rsid w:val="07707E91"/>
    <w:rsid w:val="07AF5F54"/>
    <w:rsid w:val="0804411F"/>
    <w:rsid w:val="082956AA"/>
    <w:rsid w:val="087370B9"/>
    <w:rsid w:val="08D6181D"/>
    <w:rsid w:val="09033015"/>
    <w:rsid w:val="097D1872"/>
    <w:rsid w:val="09EC7123"/>
    <w:rsid w:val="0B2550CA"/>
    <w:rsid w:val="0B28666C"/>
    <w:rsid w:val="0B39149B"/>
    <w:rsid w:val="0B830E91"/>
    <w:rsid w:val="0B8D66E4"/>
    <w:rsid w:val="0BDC4F75"/>
    <w:rsid w:val="0C0D15D3"/>
    <w:rsid w:val="0C61453B"/>
    <w:rsid w:val="0CCD48BE"/>
    <w:rsid w:val="0CD92D87"/>
    <w:rsid w:val="0D244E26"/>
    <w:rsid w:val="0D2A43BB"/>
    <w:rsid w:val="0D35493D"/>
    <w:rsid w:val="0D3F2AFA"/>
    <w:rsid w:val="0D3F756A"/>
    <w:rsid w:val="0D6535FE"/>
    <w:rsid w:val="0E1E49A9"/>
    <w:rsid w:val="0E552DBD"/>
    <w:rsid w:val="0E804130"/>
    <w:rsid w:val="0EDE00E9"/>
    <w:rsid w:val="0F040368"/>
    <w:rsid w:val="0F1940EE"/>
    <w:rsid w:val="0F690CF3"/>
    <w:rsid w:val="0F8C280E"/>
    <w:rsid w:val="0FAA183F"/>
    <w:rsid w:val="0FAB7138"/>
    <w:rsid w:val="0FCE72CB"/>
    <w:rsid w:val="10745A05"/>
    <w:rsid w:val="10AD3841"/>
    <w:rsid w:val="11C407A2"/>
    <w:rsid w:val="12282CC2"/>
    <w:rsid w:val="12C025AA"/>
    <w:rsid w:val="12D06EB6"/>
    <w:rsid w:val="130B7B29"/>
    <w:rsid w:val="13636259"/>
    <w:rsid w:val="1389618E"/>
    <w:rsid w:val="13F06947"/>
    <w:rsid w:val="14390052"/>
    <w:rsid w:val="14A5684C"/>
    <w:rsid w:val="157E709D"/>
    <w:rsid w:val="15910B7E"/>
    <w:rsid w:val="15AD42EC"/>
    <w:rsid w:val="15D72D67"/>
    <w:rsid w:val="174D6D27"/>
    <w:rsid w:val="17EC0B50"/>
    <w:rsid w:val="17EF3325"/>
    <w:rsid w:val="184979E1"/>
    <w:rsid w:val="18A4490A"/>
    <w:rsid w:val="18AE6318"/>
    <w:rsid w:val="18D92F68"/>
    <w:rsid w:val="192620CE"/>
    <w:rsid w:val="19595E57"/>
    <w:rsid w:val="19603EF5"/>
    <w:rsid w:val="19685656"/>
    <w:rsid w:val="19FF8F9F"/>
    <w:rsid w:val="1A2F7AB3"/>
    <w:rsid w:val="1AEB0D31"/>
    <w:rsid w:val="1B027E29"/>
    <w:rsid w:val="1BAA0BEC"/>
    <w:rsid w:val="1BEF0953"/>
    <w:rsid w:val="1C8C28F9"/>
    <w:rsid w:val="1CAD3091"/>
    <w:rsid w:val="1CB70569"/>
    <w:rsid w:val="1D266732"/>
    <w:rsid w:val="1DBE44DB"/>
    <w:rsid w:val="1DC60BA6"/>
    <w:rsid w:val="1DE71C83"/>
    <w:rsid w:val="1E043769"/>
    <w:rsid w:val="1E45464F"/>
    <w:rsid w:val="1EE204CB"/>
    <w:rsid w:val="1F7C464D"/>
    <w:rsid w:val="208E288A"/>
    <w:rsid w:val="209675E1"/>
    <w:rsid w:val="20A04C9E"/>
    <w:rsid w:val="210741FD"/>
    <w:rsid w:val="211472C2"/>
    <w:rsid w:val="214B42D7"/>
    <w:rsid w:val="216058A9"/>
    <w:rsid w:val="21C1333B"/>
    <w:rsid w:val="22D56A80"/>
    <w:rsid w:val="230950FD"/>
    <w:rsid w:val="23921209"/>
    <w:rsid w:val="23946D9A"/>
    <w:rsid w:val="23974966"/>
    <w:rsid w:val="23C67733"/>
    <w:rsid w:val="23EF3D6B"/>
    <w:rsid w:val="24021A6F"/>
    <w:rsid w:val="242A6858"/>
    <w:rsid w:val="248A5117"/>
    <w:rsid w:val="24A106B2"/>
    <w:rsid w:val="24A51F50"/>
    <w:rsid w:val="250D331D"/>
    <w:rsid w:val="252E63EA"/>
    <w:rsid w:val="257106CD"/>
    <w:rsid w:val="257F09F3"/>
    <w:rsid w:val="25CE4695"/>
    <w:rsid w:val="260D5110"/>
    <w:rsid w:val="26E50D2A"/>
    <w:rsid w:val="27075144"/>
    <w:rsid w:val="27082C6B"/>
    <w:rsid w:val="271326B4"/>
    <w:rsid w:val="273010AD"/>
    <w:rsid w:val="27642BAC"/>
    <w:rsid w:val="27840543"/>
    <w:rsid w:val="27E2526A"/>
    <w:rsid w:val="27FA6A3D"/>
    <w:rsid w:val="28695261"/>
    <w:rsid w:val="28840A94"/>
    <w:rsid w:val="28920A3E"/>
    <w:rsid w:val="28E06C3A"/>
    <w:rsid w:val="29041AE9"/>
    <w:rsid w:val="295E3016"/>
    <w:rsid w:val="29BC3D09"/>
    <w:rsid w:val="29DD4013"/>
    <w:rsid w:val="2A053D92"/>
    <w:rsid w:val="2A9A1E2C"/>
    <w:rsid w:val="2AD93994"/>
    <w:rsid w:val="2B13652E"/>
    <w:rsid w:val="2B442CDC"/>
    <w:rsid w:val="2B5D272A"/>
    <w:rsid w:val="2B612949"/>
    <w:rsid w:val="2BC8469B"/>
    <w:rsid w:val="2C4604BD"/>
    <w:rsid w:val="2C4D2819"/>
    <w:rsid w:val="2C8412A0"/>
    <w:rsid w:val="2CA927FA"/>
    <w:rsid w:val="2D1779B9"/>
    <w:rsid w:val="2DD815E9"/>
    <w:rsid w:val="2E2C5491"/>
    <w:rsid w:val="2E7C6906"/>
    <w:rsid w:val="2F804D60"/>
    <w:rsid w:val="2F880CC8"/>
    <w:rsid w:val="2F90098C"/>
    <w:rsid w:val="2FA56DB9"/>
    <w:rsid w:val="2FA97E22"/>
    <w:rsid w:val="30291460"/>
    <w:rsid w:val="30380DF1"/>
    <w:rsid w:val="304B5DCC"/>
    <w:rsid w:val="30D52DD3"/>
    <w:rsid w:val="30DD3209"/>
    <w:rsid w:val="31767510"/>
    <w:rsid w:val="31C77401"/>
    <w:rsid w:val="3267606B"/>
    <w:rsid w:val="332F629A"/>
    <w:rsid w:val="340D7B12"/>
    <w:rsid w:val="34DC1127"/>
    <w:rsid w:val="350727B3"/>
    <w:rsid w:val="353D61D5"/>
    <w:rsid w:val="35931B4F"/>
    <w:rsid w:val="35D22DC1"/>
    <w:rsid w:val="35F52560"/>
    <w:rsid w:val="35F84D2D"/>
    <w:rsid w:val="35FE7713"/>
    <w:rsid w:val="38A06204"/>
    <w:rsid w:val="38B30C88"/>
    <w:rsid w:val="38C8225A"/>
    <w:rsid w:val="39273424"/>
    <w:rsid w:val="395C1BFB"/>
    <w:rsid w:val="39906325"/>
    <w:rsid w:val="39DD2800"/>
    <w:rsid w:val="3A1B7B52"/>
    <w:rsid w:val="3A1D346E"/>
    <w:rsid w:val="3A7B3A28"/>
    <w:rsid w:val="3A9329E6"/>
    <w:rsid w:val="3ADE3E31"/>
    <w:rsid w:val="3B691C7C"/>
    <w:rsid w:val="3B7D168F"/>
    <w:rsid w:val="3C8F7316"/>
    <w:rsid w:val="3CB11983"/>
    <w:rsid w:val="3D7530C6"/>
    <w:rsid w:val="3DA213E4"/>
    <w:rsid w:val="3DC56B58"/>
    <w:rsid w:val="3E3E7246"/>
    <w:rsid w:val="3EB2553E"/>
    <w:rsid w:val="3EE53B65"/>
    <w:rsid w:val="3F1735F3"/>
    <w:rsid w:val="3F4950F4"/>
    <w:rsid w:val="3FC825BE"/>
    <w:rsid w:val="3FDA61A0"/>
    <w:rsid w:val="3FE753E0"/>
    <w:rsid w:val="40925627"/>
    <w:rsid w:val="40AB493B"/>
    <w:rsid w:val="40CD2B03"/>
    <w:rsid w:val="40F47516"/>
    <w:rsid w:val="41586871"/>
    <w:rsid w:val="41C96614"/>
    <w:rsid w:val="4228233F"/>
    <w:rsid w:val="42694606"/>
    <w:rsid w:val="4278084D"/>
    <w:rsid w:val="429F0FBD"/>
    <w:rsid w:val="42AB1334"/>
    <w:rsid w:val="42E953B0"/>
    <w:rsid w:val="42F02729"/>
    <w:rsid w:val="43432EB2"/>
    <w:rsid w:val="438E529F"/>
    <w:rsid w:val="441049B7"/>
    <w:rsid w:val="44D672FD"/>
    <w:rsid w:val="44E73893"/>
    <w:rsid w:val="45401AF6"/>
    <w:rsid w:val="4550785F"/>
    <w:rsid w:val="45742344"/>
    <w:rsid w:val="4625037B"/>
    <w:rsid w:val="46492C2C"/>
    <w:rsid w:val="46A71700"/>
    <w:rsid w:val="46C557BD"/>
    <w:rsid w:val="46CA37D2"/>
    <w:rsid w:val="46D5626E"/>
    <w:rsid w:val="46F26E20"/>
    <w:rsid w:val="47AC7C2B"/>
    <w:rsid w:val="484708FB"/>
    <w:rsid w:val="485A03AA"/>
    <w:rsid w:val="48AE6AE5"/>
    <w:rsid w:val="48C44435"/>
    <w:rsid w:val="48D513D9"/>
    <w:rsid w:val="49220BFF"/>
    <w:rsid w:val="49747FC0"/>
    <w:rsid w:val="49DE2F45"/>
    <w:rsid w:val="49F66021"/>
    <w:rsid w:val="4A3D35CD"/>
    <w:rsid w:val="4A75463A"/>
    <w:rsid w:val="4A770BDB"/>
    <w:rsid w:val="4BE07542"/>
    <w:rsid w:val="4D051315"/>
    <w:rsid w:val="4D69579C"/>
    <w:rsid w:val="4D9E677B"/>
    <w:rsid w:val="4DA77E08"/>
    <w:rsid w:val="4DB86FA0"/>
    <w:rsid w:val="4DD86A0C"/>
    <w:rsid w:val="4DF01BDF"/>
    <w:rsid w:val="4E4F1CA6"/>
    <w:rsid w:val="4E612ADD"/>
    <w:rsid w:val="4FFB0D27"/>
    <w:rsid w:val="50306C0B"/>
    <w:rsid w:val="51A96C75"/>
    <w:rsid w:val="51D75590"/>
    <w:rsid w:val="51D90405"/>
    <w:rsid w:val="52291B63"/>
    <w:rsid w:val="52471A8B"/>
    <w:rsid w:val="52750905"/>
    <w:rsid w:val="52B92A03"/>
    <w:rsid w:val="52DE46FC"/>
    <w:rsid w:val="52F47A36"/>
    <w:rsid w:val="5374305B"/>
    <w:rsid w:val="5452714F"/>
    <w:rsid w:val="547E2C94"/>
    <w:rsid w:val="54A76ACC"/>
    <w:rsid w:val="55B5397E"/>
    <w:rsid w:val="55C34C4F"/>
    <w:rsid w:val="55E5116B"/>
    <w:rsid w:val="56327239"/>
    <w:rsid w:val="563D5BDD"/>
    <w:rsid w:val="564231F4"/>
    <w:rsid w:val="56AD3D96"/>
    <w:rsid w:val="56D269DE"/>
    <w:rsid w:val="56F24BF7"/>
    <w:rsid w:val="57D04F5B"/>
    <w:rsid w:val="582919C6"/>
    <w:rsid w:val="58613E05"/>
    <w:rsid w:val="58A3441E"/>
    <w:rsid w:val="58C12AF6"/>
    <w:rsid w:val="58D4404B"/>
    <w:rsid w:val="58D75E75"/>
    <w:rsid w:val="58EF142D"/>
    <w:rsid w:val="58FE0DF1"/>
    <w:rsid w:val="59C960F9"/>
    <w:rsid w:val="5A575C76"/>
    <w:rsid w:val="5A6159AB"/>
    <w:rsid w:val="5AAD1584"/>
    <w:rsid w:val="5AB5116E"/>
    <w:rsid w:val="5AC5171A"/>
    <w:rsid w:val="5B01542B"/>
    <w:rsid w:val="5B317654"/>
    <w:rsid w:val="5B683B3E"/>
    <w:rsid w:val="5B7062B2"/>
    <w:rsid w:val="5B8834A0"/>
    <w:rsid w:val="5BC76D3B"/>
    <w:rsid w:val="5C155BE6"/>
    <w:rsid w:val="5C3E620B"/>
    <w:rsid w:val="5C5814AF"/>
    <w:rsid w:val="5C8A31FF"/>
    <w:rsid w:val="5CA77842"/>
    <w:rsid w:val="5D690D91"/>
    <w:rsid w:val="5DD5494D"/>
    <w:rsid w:val="5DE72676"/>
    <w:rsid w:val="5E0F60B1"/>
    <w:rsid w:val="5E3176CE"/>
    <w:rsid w:val="5E896CFA"/>
    <w:rsid w:val="5F28567D"/>
    <w:rsid w:val="5FF87418"/>
    <w:rsid w:val="602804C4"/>
    <w:rsid w:val="603B4F3C"/>
    <w:rsid w:val="60956D42"/>
    <w:rsid w:val="60D1764E"/>
    <w:rsid w:val="61014BB5"/>
    <w:rsid w:val="611C2FBF"/>
    <w:rsid w:val="615269E1"/>
    <w:rsid w:val="61871E75"/>
    <w:rsid w:val="618B3CA1"/>
    <w:rsid w:val="61DE2022"/>
    <w:rsid w:val="62D15D33"/>
    <w:rsid w:val="62D60F4C"/>
    <w:rsid w:val="638A7765"/>
    <w:rsid w:val="64460353"/>
    <w:rsid w:val="64A814BD"/>
    <w:rsid w:val="64C80D68"/>
    <w:rsid w:val="652C579B"/>
    <w:rsid w:val="65B65064"/>
    <w:rsid w:val="66065FEC"/>
    <w:rsid w:val="660B4A7E"/>
    <w:rsid w:val="66832440"/>
    <w:rsid w:val="669141F7"/>
    <w:rsid w:val="678E4C14"/>
    <w:rsid w:val="67D946F8"/>
    <w:rsid w:val="682B3AE8"/>
    <w:rsid w:val="683B2E95"/>
    <w:rsid w:val="68A771D4"/>
    <w:rsid w:val="6931137C"/>
    <w:rsid w:val="69353C0E"/>
    <w:rsid w:val="69867752"/>
    <w:rsid w:val="69B97E87"/>
    <w:rsid w:val="6A270980"/>
    <w:rsid w:val="6A8B1FE5"/>
    <w:rsid w:val="6B9975F0"/>
    <w:rsid w:val="6C253A29"/>
    <w:rsid w:val="6CDE6F84"/>
    <w:rsid w:val="6DD723BA"/>
    <w:rsid w:val="6E2A23AC"/>
    <w:rsid w:val="6E4A0036"/>
    <w:rsid w:val="6E9662BA"/>
    <w:rsid w:val="6ED363BE"/>
    <w:rsid w:val="6EE8157F"/>
    <w:rsid w:val="6FA0300D"/>
    <w:rsid w:val="6FDC1B6B"/>
    <w:rsid w:val="6FED6D05"/>
    <w:rsid w:val="6FFA0322"/>
    <w:rsid w:val="705803D2"/>
    <w:rsid w:val="70DF32D9"/>
    <w:rsid w:val="71205982"/>
    <w:rsid w:val="714D117E"/>
    <w:rsid w:val="7157594D"/>
    <w:rsid w:val="720D5DD0"/>
    <w:rsid w:val="728A4425"/>
    <w:rsid w:val="72A9667D"/>
    <w:rsid w:val="72AC5815"/>
    <w:rsid w:val="73284DC2"/>
    <w:rsid w:val="734B3290"/>
    <w:rsid w:val="738B15D3"/>
    <w:rsid w:val="73F174A4"/>
    <w:rsid w:val="740873D3"/>
    <w:rsid w:val="746F1200"/>
    <w:rsid w:val="74E27E36"/>
    <w:rsid w:val="75D6291E"/>
    <w:rsid w:val="75F40DF3"/>
    <w:rsid w:val="7674236E"/>
    <w:rsid w:val="76764AC8"/>
    <w:rsid w:val="7682346D"/>
    <w:rsid w:val="76A158B1"/>
    <w:rsid w:val="773A78A3"/>
    <w:rsid w:val="77C00169"/>
    <w:rsid w:val="788D3EE7"/>
    <w:rsid w:val="79350F98"/>
    <w:rsid w:val="79CB6ED9"/>
    <w:rsid w:val="7A3126BD"/>
    <w:rsid w:val="7A5073DE"/>
    <w:rsid w:val="7B007056"/>
    <w:rsid w:val="7B75789F"/>
    <w:rsid w:val="7BDF3C53"/>
    <w:rsid w:val="7D255873"/>
    <w:rsid w:val="7DBF6689"/>
    <w:rsid w:val="7DC64986"/>
    <w:rsid w:val="7DDA1DE0"/>
    <w:rsid w:val="7E7523DA"/>
    <w:rsid w:val="7E906943"/>
    <w:rsid w:val="7EE14A37"/>
    <w:rsid w:val="7F2C4782"/>
    <w:rsid w:val="7FAD05BA"/>
    <w:rsid w:val="7FC85E4C"/>
    <w:rsid w:val="7FCB3F6A"/>
    <w:rsid w:val="7FEB6B72"/>
    <w:rsid w:val="B1EFF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ind w:firstLine="720" w:firstLineChars="200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3" w:lineRule="auto"/>
      <w:ind w:firstLine="720" w:firstLineChars="200"/>
      <w:outlineLvl w:val="1"/>
    </w:pPr>
    <w:rPr>
      <w:rFonts w:ascii="Arial" w:hAnsi="Arial" w:eastAsia="楷体_GB2312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ind w:firstLine="720" w:firstLineChars="200"/>
      <w:outlineLvl w:val="2"/>
    </w:pPr>
    <w:rPr>
      <w:rFonts w:eastAsia="仿宋_GB2312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</w:rPr>
  </w:style>
  <w:style w:type="character" w:styleId="12">
    <w:name w:val="page number"/>
    <w:qFormat/>
    <w:uiPriority w:val="0"/>
  </w:style>
  <w:style w:type="character" w:styleId="13">
    <w:name w:val="Hyperlink"/>
    <w:qFormat/>
    <w:uiPriority w:val="0"/>
    <w:rPr>
      <w:color w:val="0000FF"/>
      <w:u w:val="single"/>
    </w:rPr>
  </w:style>
  <w:style w:type="character" w:customStyle="1" w:styleId="14">
    <w:name w:val="页脚 字符"/>
    <w:link w:val="6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15">
    <w:name w:val="修订1"/>
    <w:semiHidden/>
    <w:qFormat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5109</Words>
  <Characters>6412</Characters>
  <Lines>11</Lines>
  <Paragraphs>3</Paragraphs>
  <TotalTime>5</TotalTime>
  <ScaleCrop>false</ScaleCrop>
  <LinksUpToDate>false</LinksUpToDate>
  <CharactersWithSpaces>6762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2025-08-01T04:42:00Z</dcterms:created>
  <dc:creator>fjyer</dc:creator>
  <cp:lastModifiedBy>天涯</cp:lastModifiedBy>
  <dcterms:modified xsi:type="dcterms:W3CDTF">2026-10-07T07:30:40Z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F4876F09CD8C4504AE54961E3FA4E9DE_13</vt:lpwstr>
  </property>
  <property fmtid="{D5CDD505-2E9C-101B-9397-08002B2CF9AE}" pid="4" name="KSOTemplateDocerSaveRecord">
    <vt:lpwstr>eyJoZGlkIjoiYjJjMzVhZjM3YTc5Yjc3ODM2M2M0Mzc5MjkyYTIwNTEiLCJ1c2VySWQiOiIyODQ3NjQ2MTYifQ==</vt:lpwstr>
  </property>
</Properties>
</file>