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0" w:after="280"/>
        <w:rPr/>
      </w:pPr>
      <w:r>
        <w:rPr>
          <w:rStyle w:val="Strong"/>
          <w:b/>
          <w:bCs/>
          <w:sz w:val="26"/>
          <w:szCs w:val="26"/>
          <w:u w:val="none"/>
        </w:rPr>
        <w:t>DEDAN KIMATHI UNIVERSITY OF TECHNOLOGY</w:t>
      </w:r>
    </w:p>
    <w:p>
      <w:pPr>
        <w:pStyle w:val="Heading2"/>
        <w:spacing w:before="0" w:after="280"/>
        <w:rPr>
          <w:sz w:val="26"/>
          <w:szCs w:val="26"/>
          <w:u w:val="none"/>
        </w:rPr>
      </w:pPr>
      <w:r>
        <w:rPr>
          <w:sz w:val="26"/>
          <w:szCs w:val="26"/>
          <w:u w:val="none"/>
        </w:rPr>
      </w:r>
    </w:p>
    <w:p>
      <w:pPr>
        <w:pStyle w:val="Heading2"/>
        <w:spacing w:before="0" w:after="280"/>
        <w:rPr/>
      </w:pPr>
      <w:r>
        <w:rPr>
          <w:rStyle w:val="Strong"/>
          <w:b/>
          <w:bCs/>
          <w:sz w:val="26"/>
          <w:szCs w:val="26"/>
          <w:u w:val="none"/>
        </w:rPr>
        <w:t>Bsc. COMPUTER SCIENCE</w:t>
      </w:r>
    </w:p>
    <w:p>
      <w:pPr>
        <w:pStyle w:val="Heading1"/>
        <w:spacing w:before="0" w:after="1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spacing w:before="0" w:after="160"/>
        <w:rPr>
          <w:sz w:val="28"/>
          <w:szCs w:val="28"/>
        </w:rPr>
      </w:pPr>
      <w:r>
        <w:rPr>
          <w:sz w:val="28"/>
          <w:szCs w:val="28"/>
        </w:rPr>
        <w:t>UTILITY EXPRESSION PROJECT DOCUMENTATION</w:t>
      </w:r>
    </w:p>
    <w:p>
      <w:pPr>
        <w:pStyle w:val="BodyText"/>
        <w:spacing w:before="0" w:after="1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spacing w:before="0" w:after="1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spacing w:before="0" w:after="1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spacing w:before="0" w:after="160"/>
        <w:rPr>
          <w:rFonts w:ascii="Liberation Serif" w:hAnsi="Liberation Serif"/>
          <w:b/>
          <w:bCs/>
          <w:sz w:val="24"/>
          <w:szCs w:val="28"/>
        </w:rPr>
      </w:pPr>
      <w:r>
        <w:rPr>
          <w:rFonts w:ascii="Liberation Serif" w:hAnsi="Liberation Serif"/>
          <w:b/>
          <w:bCs/>
          <w:sz w:val="24"/>
          <w:szCs w:val="28"/>
        </w:rPr>
        <w:t>GROUP MEMBERS: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512"/>
        <w:gridCol w:w="4513"/>
      </w:tblGrid>
      <w:tr>
        <w:trPr>
          <w:trHeight w:val="600" w:hRule="atLeast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NAME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REGISTARTION NO.</w:t>
            </w:r>
          </w:p>
        </w:tc>
      </w:tr>
      <w:tr>
        <w:trPr/>
        <w:tc>
          <w:tcPr>
            <w:tcW w:w="4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2"/>
              </w:numPr>
              <w:spacing w:before="0" w:after="160"/>
              <w:rPr/>
            </w:pPr>
            <w:r>
              <w:rPr/>
              <w:t>GEOFFREY BENU</w:t>
            </w:r>
          </w:p>
        </w:tc>
        <w:tc>
          <w:tcPr>
            <w:tcW w:w="4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C026-01-0765/2023</w:t>
            </w:r>
          </w:p>
        </w:tc>
      </w:tr>
      <w:tr>
        <w:trPr/>
        <w:tc>
          <w:tcPr>
            <w:tcW w:w="4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2"/>
              </w:numPr>
              <w:spacing w:before="0" w:after="160"/>
              <w:rPr/>
            </w:pPr>
            <w:r>
              <w:rPr/>
              <w:t>NEWTON OLANDO</w:t>
            </w:r>
          </w:p>
        </w:tc>
        <w:tc>
          <w:tcPr>
            <w:tcW w:w="4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C026-01-0774/2023</w:t>
            </w:r>
          </w:p>
        </w:tc>
      </w:tr>
      <w:tr>
        <w:trPr/>
        <w:tc>
          <w:tcPr>
            <w:tcW w:w="4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2"/>
              </w:numPr>
              <w:spacing w:before="0" w:after="160"/>
              <w:rPr/>
            </w:pPr>
            <w:r>
              <w:rPr/>
              <w:t>SHARON AWUOR</w:t>
            </w:r>
          </w:p>
        </w:tc>
        <w:tc>
          <w:tcPr>
            <w:tcW w:w="4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C026-01-0787/2023</w:t>
            </w:r>
          </w:p>
        </w:tc>
      </w:tr>
      <w:tr>
        <w:trPr/>
        <w:tc>
          <w:tcPr>
            <w:tcW w:w="4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2"/>
              </w:numPr>
              <w:spacing w:before="0" w:after="160"/>
              <w:rPr/>
            </w:pPr>
            <w:r>
              <w:rPr/>
              <w:t>PERPETUAL NYAMBURA</w:t>
            </w:r>
          </w:p>
        </w:tc>
        <w:tc>
          <w:tcPr>
            <w:tcW w:w="4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C026-01-07</w:t>
            </w:r>
            <w:r>
              <w:rPr/>
              <w:t>59</w:t>
            </w:r>
            <w:r>
              <w:rPr/>
              <w:t>/2023</w:t>
            </w:r>
          </w:p>
        </w:tc>
      </w:tr>
      <w:tr>
        <w:trPr/>
        <w:tc>
          <w:tcPr>
            <w:tcW w:w="4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2"/>
              </w:numPr>
              <w:spacing w:before="0" w:after="160"/>
              <w:rPr/>
            </w:pPr>
            <w:r>
              <w:rPr/>
              <w:t>PRUDENCE CHEBET</w:t>
            </w:r>
          </w:p>
        </w:tc>
        <w:tc>
          <w:tcPr>
            <w:tcW w:w="4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C026-01-2076/2023</w:t>
            </w:r>
          </w:p>
        </w:tc>
      </w:tr>
    </w:tbl>
    <w:p>
      <w:pPr>
        <w:pStyle w:val="BodyText"/>
        <w:spacing w:before="0" w:after="160"/>
        <w:rPr/>
      </w:pPr>
      <w:r>
        <w:rPr/>
      </w:r>
    </w:p>
    <w:p>
      <w:pPr>
        <w:pStyle w:val="BodyText"/>
        <w:spacing w:before="0" w:after="160"/>
        <w:rPr/>
      </w:pPr>
      <w:r>
        <w:rPr/>
      </w:r>
    </w:p>
    <w:p>
      <w:pPr>
        <w:pStyle w:val="BodyText"/>
        <w:spacing w:before="0" w:after="160"/>
        <w:rPr/>
      </w:pPr>
      <w:r>
        <w:rPr/>
      </w:r>
    </w:p>
    <w:p>
      <w:pPr>
        <w:pStyle w:val="BodyText"/>
        <w:spacing w:before="0" w:after="160"/>
        <w:rPr/>
      </w:pPr>
      <w:r>
        <w:rPr/>
      </w:r>
    </w:p>
    <w:p>
      <w:pPr>
        <w:pStyle w:val="Heading2"/>
        <w:spacing w:before="0" w:after="160"/>
        <w:rPr/>
      </w:pPr>
      <w:r>
        <w:rPr/>
      </w:r>
    </w:p>
    <w:p>
      <w:pPr>
        <w:pStyle w:val="BodyText"/>
        <w:spacing w:before="0" w:after="160"/>
        <w:rPr/>
      </w:pPr>
      <w:r>
        <w:rPr/>
      </w:r>
    </w:p>
    <w:p>
      <w:pPr>
        <w:pStyle w:val="BodyText"/>
        <w:spacing w:before="0" w:after="160"/>
        <w:rPr/>
      </w:pPr>
      <w:r>
        <w:rPr/>
      </w:r>
    </w:p>
    <w:p>
      <w:pPr>
        <w:pStyle w:val="BodyText"/>
        <w:spacing w:before="0" w:after="160"/>
        <w:rPr/>
      </w:pPr>
      <w:r>
        <w:rPr/>
      </w:r>
    </w:p>
    <w:p>
      <w:pPr>
        <w:pStyle w:val="BodyText"/>
        <w:spacing w:before="0" w:after="160"/>
        <w:rPr/>
      </w:pPr>
      <w:r>
        <w:rPr/>
      </w:r>
    </w:p>
    <w:p>
      <w:pPr>
        <w:pStyle w:val="BodyText"/>
        <w:spacing w:before="0" w:after="160"/>
        <w:rPr/>
      </w:pPr>
      <w:r>
        <w:rPr/>
      </w:r>
    </w:p>
    <w:p>
      <w:pPr>
        <w:pStyle w:val="BodyText"/>
        <w:spacing w:before="0" w:after="160"/>
        <w:rPr/>
      </w:pPr>
      <w:r>
        <w:rPr/>
      </w:r>
    </w:p>
    <w:p>
      <w:pPr>
        <w:pStyle w:val="Heading2"/>
        <w:spacing w:before="0" w:after="160"/>
        <w:rPr/>
      </w:pPr>
      <w:r>
        <w:rPr/>
        <w:t>Table of Contents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/>
      </w:pPr>
      <w:r>
        <w:rPr/>
        <w:t>Functional Requirements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/>
      </w:pPr>
      <w:r>
        <w:rPr/>
        <w:t>System Architecture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lineRule="auto" w:line="259" w:before="0" w:after="160"/>
        <w:ind w:hanging="283" w:left="1418"/>
        <w:rPr/>
      </w:pPr>
      <w:r>
        <w:rPr/>
        <w:t>Modules: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lineRule="auto" w:line="259" w:before="0" w:after="160"/>
        <w:ind w:hanging="283" w:left="1418"/>
        <w:rPr/>
      </w:pPr>
      <w:r>
        <w:rPr/>
        <w:t>Flowchart: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/>
      </w:pPr>
      <w:r>
        <w:rPr/>
        <w:t>Expression Parsing Strategy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/>
      </w:pPr>
      <w:r>
        <w:rPr/>
        <w:t>Type Conversion Logic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/>
      </w:pPr>
      <w:r>
        <w:rPr/>
        <w:t>Example Expressions &amp; Evaluation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/>
      </w:pPr>
      <w:r>
        <w:rPr/>
        <w:t>Error Handling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/>
      </w:pPr>
      <w:r>
        <w:rPr/>
        <w:t>Forecasting (Bonus)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/>
      </w:pPr>
      <w:r>
        <w:rPr/>
        <w:t>Testing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/>
      </w:pPr>
      <w:r>
        <w:rPr/>
        <w:t>Future Suggestions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/>
      </w:pPr>
      <w:r>
        <w:rPr/>
        <w:t>References</w:t>
      </w:r>
    </w:p>
    <w:p>
      <w:pPr>
        <w:pStyle w:val="Heading2"/>
        <w:spacing w:before="0" w:after="160"/>
        <w:rPr/>
      </w:pPr>
      <w:r>
        <w:rPr/>
      </w:r>
    </w:p>
    <w:p>
      <w:pPr>
        <w:pStyle w:val="BodyText"/>
        <w:spacing w:before="0" w:after="160"/>
        <w:rPr/>
      </w:pPr>
      <w:r>
        <w:rPr/>
      </w:r>
    </w:p>
    <w:p>
      <w:pPr>
        <w:pStyle w:val="BodyText"/>
        <w:spacing w:before="0" w:after="160"/>
        <w:rPr/>
      </w:pPr>
      <w:r>
        <w:rPr/>
      </w:r>
    </w:p>
    <w:p>
      <w:pPr>
        <w:pStyle w:val="BodyText"/>
        <w:spacing w:before="0" w:after="160"/>
        <w:rPr/>
      </w:pPr>
      <w:r>
        <w:rPr/>
      </w:r>
    </w:p>
    <w:p>
      <w:pPr>
        <w:pStyle w:val="Heading2"/>
        <w:spacing w:before="0" w:after="160"/>
        <w:rPr/>
      </w:pPr>
      <w:r>
        <w:rPr/>
      </w:r>
    </w:p>
    <w:p>
      <w:pPr>
        <w:pStyle w:val="BodyText"/>
        <w:spacing w:before="0" w:after="160"/>
        <w:rPr/>
      </w:pPr>
      <w:r>
        <w:rPr/>
      </w:r>
    </w:p>
    <w:p>
      <w:pPr>
        <w:pStyle w:val="BodyText"/>
        <w:spacing w:before="0" w:after="160"/>
        <w:rPr/>
      </w:pPr>
      <w:r>
        <w:rPr/>
      </w:r>
    </w:p>
    <w:p>
      <w:pPr>
        <w:pStyle w:val="BodyText"/>
        <w:spacing w:before="0" w:after="160"/>
        <w:rPr/>
      </w:pPr>
      <w:r>
        <w:rPr/>
      </w:r>
    </w:p>
    <w:p>
      <w:pPr>
        <w:pStyle w:val="BodyText"/>
        <w:spacing w:before="0" w:after="160"/>
        <w:rPr/>
      </w:pPr>
      <w:r>
        <w:rPr/>
      </w:r>
    </w:p>
    <w:p>
      <w:pPr>
        <w:pStyle w:val="BodyText"/>
        <w:spacing w:before="0" w:after="160"/>
        <w:rPr/>
      </w:pPr>
      <w:r>
        <w:rPr/>
      </w:r>
    </w:p>
    <w:p>
      <w:pPr>
        <w:pStyle w:val="BodyText"/>
        <w:spacing w:before="0" w:after="160"/>
        <w:rPr/>
      </w:pPr>
      <w:r>
        <w:rPr/>
      </w:r>
    </w:p>
    <w:p>
      <w:pPr>
        <w:pStyle w:val="BodyText"/>
        <w:spacing w:before="0" w:after="160"/>
        <w:rPr/>
      </w:pPr>
      <w:r>
        <w:rPr/>
      </w:r>
    </w:p>
    <w:p>
      <w:pPr>
        <w:pStyle w:val="BodyText"/>
        <w:spacing w:before="0" w:after="160"/>
        <w:rPr/>
      </w:pPr>
      <w:r>
        <w:rPr/>
      </w:r>
    </w:p>
    <w:p>
      <w:pPr>
        <w:pStyle w:val="BodyText"/>
        <w:spacing w:before="0" w:after="160"/>
        <w:rPr/>
      </w:pPr>
      <w:r>
        <w:rPr/>
      </w:r>
    </w:p>
    <w:p>
      <w:pPr>
        <w:pStyle w:val="BodyText"/>
        <w:spacing w:before="0" w:after="160"/>
        <w:rPr/>
      </w:pPr>
      <w:r>
        <w:rPr/>
      </w:r>
    </w:p>
    <w:p>
      <w:pPr>
        <w:pStyle w:val="BodyText"/>
        <w:spacing w:before="0" w:after="160"/>
        <w:rPr/>
      </w:pPr>
      <w:r>
        <w:rPr/>
      </w:r>
    </w:p>
    <w:p>
      <w:pPr>
        <w:pStyle w:val="Heading2"/>
        <w:spacing w:before="0" w:after="160"/>
        <w:rPr/>
      </w:pPr>
      <w:r>
        <w:rPr/>
        <w:t>1. Functional Requirements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/>
      </w:pPr>
      <w:r>
        <w:rPr/>
        <w:t>Accepts and evaluates expressions involving integers, floats, and booleans.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/>
      </w:pPr>
      <w:r>
        <w:rPr/>
        <w:t>Handles variable assignments and maintains a dynamic billing state.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/>
      </w:pPr>
      <w:r>
        <w:rPr/>
        <w:t>Supports: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lineRule="auto" w:line="259" w:before="0" w:after="160"/>
        <w:ind w:hanging="283" w:left="1418"/>
        <w:rPr/>
      </w:pPr>
      <w:r>
        <w:rPr/>
        <w:t>Rate bands (day/night, peak/off-peak)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lineRule="auto" w:line="259" w:before="0" w:after="160"/>
        <w:ind w:hanging="283" w:left="1418"/>
        <w:rPr/>
      </w:pPr>
      <w:r>
        <w:rPr/>
        <w:t>Discounts for low usage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lineRule="auto" w:line="259" w:before="0" w:after="160"/>
        <w:ind w:hanging="283" w:left="1418"/>
        <w:rPr/>
      </w:pPr>
      <w:r>
        <w:rPr/>
        <w:t>Penalties for high usage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lineRule="auto" w:line="259" w:before="0" w:after="160"/>
        <w:ind w:hanging="283" w:left="1418"/>
        <w:rPr/>
      </w:pPr>
      <w:r>
        <w:rPr/>
        <w:t>Mixed-type arithmetic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lineRule="auto" w:line="259" w:before="0" w:after="160"/>
        <w:ind w:hanging="283" w:left="1418"/>
        <w:rPr/>
      </w:pPr>
      <w:r>
        <w:rPr/>
        <w:t>Relational and logical operations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/>
      </w:pPr>
      <w:r>
        <w:rPr/>
        <w:t>Provides error handling for invalid expressions.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/>
      </w:pPr>
      <w:r>
        <w:rPr/>
        <w:t xml:space="preserve">Logs function-based side effects (e.g., </w:t>
      </w:r>
      <w:r>
        <w:rPr>
          <w:rStyle w:val="SourceText"/>
        </w:rPr>
        <w:t>fetchTariff()</w:t>
      </w:r>
      <w:r>
        <w:rPr/>
        <w:t>).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/>
      </w:pPr>
      <w:r>
        <w:rPr/>
        <w:t>Visualizes expression evaluation using console trees or Graphviz.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/>
      </w:pPr>
      <w:r>
        <w:rPr/>
        <w:t>Predicts next month's bill using user-defined forecasting logic.</w:t>
      </w:r>
    </w:p>
    <w:p>
      <w:pPr>
        <w:pStyle w:val="BodyText"/>
        <w:spacing w:lineRule="auto" w:line="259" w:before="0" w:after="160"/>
        <w:rPr/>
      </w:pPr>
      <w:r>
        <w:rPr/>
      </w:r>
    </w:p>
    <w:p>
      <w:pPr>
        <w:pStyle w:val="BodyText"/>
        <w:spacing w:lineRule="auto" w:line="259" w:before="0" w:after="160"/>
        <w:rPr/>
      </w:pPr>
      <w:r>
        <w:rPr/>
      </w:r>
    </w:p>
    <w:p>
      <w:pPr>
        <w:pStyle w:val="Heading2"/>
        <w:spacing w:before="0" w:after="160"/>
        <w:rPr/>
      </w:pPr>
      <w:r>
        <w:rPr/>
        <w:t>2. System Architecture</w:t>
      </w:r>
    </w:p>
    <w:p>
      <w:pPr>
        <w:pStyle w:val="Heading3"/>
        <w:spacing w:before="0" w:after="160"/>
        <w:rPr/>
      </w:pPr>
      <w:r>
        <w:rPr/>
        <w:t>- Modules: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/>
      </w:pPr>
      <w:r>
        <w:rPr/>
        <w:t>Lexer &amp; Parser (PLY)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/>
      </w:pPr>
      <w:r>
        <w:rPr/>
        <w:t>Evaluator (AST traversal, coercion logic)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/>
      </w:pPr>
      <w:r>
        <w:rPr/>
        <w:t>Symbol Table (Variable environment)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/>
      </w:pPr>
      <w:r>
        <w:rPr/>
        <w:t>Visualizer (optional: Graphviz or ASCII tree)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/>
      </w:pPr>
      <w:r>
        <w:rPr/>
        <w:t>Logger (</w:t>
      </w:r>
      <w:r>
        <w:rPr>
          <w:rStyle w:val="SourceText"/>
        </w:rPr>
        <w:t>billing_log.txt</w:t>
      </w:r>
      <w:r>
        <w:rPr/>
        <w:t>)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/>
      </w:pPr>
      <w:r>
        <w:rPr/>
        <w:t>Web UI (optional: Flask/React)</w:t>
      </w:r>
    </w:p>
    <w:p>
      <w:pPr>
        <w:pStyle w:val="Heading3"/>
        <w:spacing w:before="0" w:after="160"/>
        <w:rPr/>
      </w:pPr>
      <w:r>
        <w:rPr/>
        <w:t>- Flowchart: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/>
      </w:pPr>
      <w:r>
        <w:rPr/>
        <w:t>Input expression → Lexer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/>
      </w:pPr>
      <w:r>
        <w:rPr/>
        <w:t>Lexer → Tokens → Parser → AST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/>
      </w:pPr>
      <w:r>
        <w:rPr/>
        <w:t>AST → Evaluator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/>
      </w:pPr>
      <w:r>
        <w:rPr/>
        <w:t>Evaluator updates variables, calculates value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/>
      </w:pPr>
      <w:r>
        <w:rPr/>
        <w:t>Output result + logs + visualization</w:t>
      </w:r>
    </w:p>
    <w:p>
      <w:pPr>
        <w:pStyle w:val="Heading2"/>
        <w:spacing w:before="0" w:after="160"/>
        <w:rPr/>
      </w:pPr>
      <w:r>
        <w:rPr/>
        <w:t>3. Expression Parsing Strategy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/>
      </w:pPr>
      <w:r>
        <w:rPr/>
        <w:t xml:space="preserve">Use </w:t>
      </w:r>
      <w:r>
        <w:rPr>
          <w:b/>
        </w:rPr>
        <w:t>PLY</w:t>
      </w:r>
      <w:r>
        <w:rPr/>
        <w:t xml:space="preserve"> (Python Lex-Yacc) to tokenize and parse input expressions.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/>
      </w:pPr>
      <w:r>
        <w:rPr/>
        <w:t>Generate an Abstract Syntax Tree (AST).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/>
      </w:pPr>
      <w:r>
        <w:rPr/>
        <w:t>Traverse AST using visitor pattern to evaluate nodes.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/>
      </w:pPr>
      <w:r>
        <w:rPr/>
        <w:t xml:space="preserve">Support custom operators like ternary </w:t>
      </w:r>
      <w:r>
        <w:rPr>
          <w:rStyle w:val="SourceText"/>
        </w:rPr>
        <w:t>cond ? a : b</w:t>
      </w:r>
      <w:r>
        <w:rPr/>
        <w:t xml:space="preserve"> using Python equivalent.</w:t>
      </w:r>
    </w:p>
    <w:p>
      <w:pPr>
        <w:pStyle w:val="BodyText"/>
        <w:spacing w:lineRule="auto" w:line="259" w:before="0" w:after="160"/>
        <w:rPr/>
      </w:pPr>
      <w:r>
        <w:rPr/>
      </w:r>
    </w:p>
    <w:p>
      <w:pPr>
        <w:pStyle w:val="Heading2"/>
        <w:spacing w:before="0" w:after="160"/>
        <w:rPr/>
      </w:pPr>
      <w:r>
        <w:rPr/>
        <w:t>4. Type Conversion Logic</w:t>
      </w:r>
    </w:p>
    <w:tbl>
      <w:tblPr>
        <w:tblW w:w="618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72"/>
        <w:gridCol w:w="2603"/>
        <w:gridCol w:w="1139"/>
        <w:gridCol w:w="230"/>
        <w:gridCol w:w="636"/>
      </w:tblGrid>
      <w:tr>
        <w:trPr>
          <w:tblHeader w:val="true"/>
        </w:trPr>
        <w:tc>
          <w:tcPr>
            <w:tcW w:w="1572" w:type="dxa"/>
            <w:tcBorders/>
            <w:vAlign w:val="center"/>
          </w:tcPr>
          <w:p>
            <w:pPr>
              <w:pStyle w:val="TableContents"/>
              <w:widowControl/>
              <w:spacing w:before="0" w:after="160"/>
              <w:rPr/>
            </w:pPr>
            <w:r>
              <w:rPr/>
              <w:t>Expression</w:t>
            </w:r>
          </w:p>
        </w:tc>
        <w:tc>
          <w:tcPr>
            <w:tcW w:w="2603" w:type="dxa"/>
            <w:tcBorders/>
            <w:vAlign w:val="center"/>
          </w:tcPr>
          <w:p>
            <w:pPr>
              <w:pStyle w:val="TableContents"/>
              <w:widowControl/>
              <w:spacing w:before="0" w:after="160"/>
              <w:rPr/>
            </w:pPr>
            <w:r>
              <w:rPr/>
              <w:t>Rule</w:t>
            </w:r>
          </w:p>
        </w:tc>
        <w:tc>
          <w:tcPr>
            <w:tcW w:w="1139" w:type="dxa"/>
            <w:tcBorders/>
            <w:vAlign w:val="center"/>
          </w:tcPr>
          <w:p>
            <w:pPr>
              <w:pStyle w:val="TableContents"/>
              <w:widowControl/>
              <w:spacing w:before="0" w:after="160"/>
              <w:rPr/>
            </w:pPr>
            <w:r>
              <w:rPr/>
              <w:t>Result Type</w:t>
            </w:r>
          </w:p>
        </w:tc>
        <w:tc>
          <w:tcPr>
            <w:tcW w:w="23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3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572" w:type="dxa"/>
            <w:tcBorders/>
            <w:vAlign w:val="center"/>
          </w:tcPr>
          <w:p>
            <w:pPr>
              <w:pStyle w:val="TableContents"/>
              <w:widowControl/>
              <w:spacing w:before="0" w:after="160"/>
              <w:rPr/>
            </w:pPr>
            <w:r>
              <w:rPr>
                <w:rStyle w:val="SourceText"/>
              </w:rPr>
              <w:t>int + float</w:t>
            </w:r>
          </w:p>
        </w:tc>
        <w:tc>
          <w:tcPr>
            <w:tcW w:w="2603" w:type="dxa"/>
            <w:tcBorders/>
            <w:vAlign w:val="center"/>
          </w:tcPr>
          <w:p>
            <w:pPr>
              <w:pStyle w:val="TableContents"/>
              <w:widowControl/>
              <w:spacing w:before="0" w:after="160"/>
              <w:rPr/>
            </w:pPr>
            <w:r>
              <w:rPr/>
              <w:t>int coerced to float</w:t>
            </w:r>
          </w:p>
        </w:tc>
        <w:tc>
          <w:tcPr>
            <w:tcW w:w="1139" w:type="dxa"/>
            <w:tcBorders/>
            <w:vAlign w:val="center"/>
          </w:tcPr>
          <w:p>
            <w:pPr>
              <w:pStyle w:val="TableContents"/>
              <w:widowControl/>
              <w:spacing w:before="0" w:after="160"/>
              <w:rPr/>
            </w:pPr>
            <w:r>
              <w:rPr/>
              <w:t>float</w:t>
            </w:r>
          </w:p>
        </w:tc>
        <w:tc>
          <w:tcPr>
            <w:tcW w:w="23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3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572" w:type="dxa"/>
            <w:tcBorders/>
            <w:vAlign w:val="center"/>
          </w:tcPr>
          <w:p>
            <w:pPr>
              <w:pStyle w:val="TableContents"/>
              <w:widowControl/>
              <w:spacing w:before="0" w:after="160"/>
              <w:rPr/>
            </w:pPr>
            <w:r>
              <w:rPr>
                <w:rStyle w:val="SourceText"/>
              </w:rPr>
              <w:t>bool * int</w:t>
            </w:r>
          </w:p>
        </w:tc>
        <w:tc>
          <w:tcPr>
            <w:tcW w:w="2603" w:type="dxa"/>
            <w:tcBorders/>
            <w:vAlign w:val="center"/>
          </w:tcPr>
          <w:p>
            <w:pPr>
              <w:pStyle w:val="TableContents"/>
              <w:widowControl/>
              <w:spacing w:before="0" w:after="160"/>
              <w:rPr/>
            </w:pPr>
            <w:r>
              <w:rPr/>
              <w:t>bool coerced to int (True=1)</w:t>
            </w:r>
          </w:p>
        </w:tc>
        <w:tc>
          <w:tcPr>
            <w:tcW w:w="1139" w:type="dxa"/>
            <w:tcBorders/>
            <w:vAlign w:val="center"/>
          </w:tcPr>
          <w:p>
            <w:pPr>
              <w:pStyle w:val="TableContents"/>
              <w:widowControl/>
              <w:spacing w:before="0" w:after="160"/>
              <w:rPr/>
            </w:pPr>
            <w:r>
              <w:rPr/>
              <w:t>int</w:t>
            </w:r>
          </w:p>
        </w:tc>
        <w:tc>
          <w:tcPr>
            <w:tcW w:w="23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3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572" w:type="dxa"/>
            <w:tcBorders/>
            <w:vAlign w:val="center"/>
          </w:tcPr>
          <w:p>
            <w:pPr>
              <w:pStyle w:val="TableContents"/>
              <w:widowControl/>
              <w:spacing w:before="0" w:after="160"/>
              <w:rPr/>
            </w:pPr>
            <w:r>
              <w:rPr>
                <w:rStyle w:val="SourceText"/>
              </w:rPr>
              <w:t>float / int</w:t>
            </w:r>
          </w:p>
        </w:tc>
        <w:tc>
          <w:tcPr>
            <w:tcW w:w="2603" w:type="dxa"/>
            <w:tcBorders/>
            <w:vAlign w:val="center"/>
          </w:tcPr>
          <w:p>
            <w:pPr>
              <w:pStyle w:val="TableContents"/>
              <w:widowControl/>
              <w:spacing w:before="0" w:after="160"/>
              <w:rPr/>
            </w:pPr>
            <w:r>
              <w:rPr/>
              <w:t>int promoted to float</w:t>
            </w:r>
          </w:p>
        </w:tc>
        <w:tc>
          <w:tcPr>
            <w:tcW w:w="1139" w:type="dxa"/>
            <w:tcBorders/>
            <w:vAlign w:val="center"/>
          </w:tcPr>
          <w:p>
            <w:pPr>
              <w:pStyle w:val="TableContents"/>
              <w:widowControl/>
              <w:spacing w:before="0" w:after="160"/>
              <w:rPr/>
            </w:pPr>
            <w:r>
              <w:rPr/>
              <w:t>float</w:t>
            </w:r>
          </w:p>
        </w:tc>
        <w:tc>
          <w:tcPr>
            <w:tcW w:w="23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3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572" w:type="dxa"/>
            <w:tcBorders/>
            <w:vAlign w:val="center"/>
          </w:tcPr>
          <w:p>
            <w:pPr>
              <w:pStyle w:val="TableContents"/>
              <w:widowControl/>
              <w:spacing w:before="0" w:after="160"/>
              <w:rPr/>
            </w:pPr>
            <w:r>
              <w:rPr/>
              <w:t>Logical (</w:t>
            </w:r>
            <w:r>
              <w:rPr>
                <w:rStyle w:val="SourceText"/>
              </w:rPr>
              <w:t>&amp;&amp;</w:t>
            </w:r>
            <w:r>
              <w:rPr/>
              <w:t>, `</w:t>
            </w:r>
          </w:p>
        </w:tc>
        <w:tc>
          <w:tcPr>
            <w:tcW w:w="2603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39" w:type="dxa"/>
            <w:tcBorders/>
            <w:vAlign w:val="center"/>
          </w:tcPr>
          <w:p>
            <w:pPr>
              <w:pStyle w:val="TableContents"/>
              <w:widowControl/>
              <w:spacing w:before="0" w:after="160"/>
              <w:rPr/>
            </w:pPr>
            <w:r>
              <w:rPr/>
              <w:t>`)</w:t>
            </w:r>
          </w:p>
        </w:tc>
        <w:tc>
          <w:tcPr>
            <w:tcW w:w="23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36" w:type="dxa"/>
            <w:tcBorders/>
            <w:vAlign w:val="center"/>
          </w:tcPr>
          <w:p>
            <w:pPr>
              <w:pStyle w:val="TableContents"/>
              <w:widowControl/>
              <w:spacing w:before="0" w:after="160"/>
              <w:rPr/>
            </w:pPr>
            <w:r>
              <w:rPr/>
              <w:t>bool</w:t>
            </w:r>
          </w:p>
        </w:tc>
      </w:tr>
    </w:tbl>
    <w:p>
      <w:pPr>
        <w:pStyle w:val="BodyText"/>
        <w:spacing w:lineRule="auto" w:line="259"/>
        <w:rPr/>
      </w:pPr>
      <w:r>
        <w:rPr/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/>
      </w:pPr>
      <w:r>
        <w:rPr/>
        <w:t>Implicit conversion for arithmetic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/>
      </w:pPr>
      <w:r>
        <w:rPr/>
        <w:t xml:space="preserve">Explicit conversion disallowed unless coded (e.g., </w:t>
      </w:r>
      <w:r>
        <w:rPr>
          <w:rStyle w:val="SourceText"/>
        </w:rPr>
        <w:t>int(x)</w:t>
      </w:r>
      <w:r>
        <w:rPr/>
        <w:t>)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/>
      </w:pPr>
      <w:r>
        <w:rPr/>
        <w:t>Safe coercion rules applied before operations</w:t>
      </w:r>
    </w:p>
    <w:p>
      <w:pPr>
        <w:pStyle w:val="BodyText"/>
        <w:spacing w:lineRule="auto" w:line="259" w:before="0" w:after="160"/>
        <w:rPr/>
      </w:pPr>
      <w:r>
        <w:rPr/>
      </w:r>
    </w:p>
    <w:p>
      <w:pPr>
        <w:pStyle w:val="Heading2"/>
        <w:spacing w:before="0" w:after="160"/>
        <w:rPr/>
      </w:pPr>
      <w:r>
        <w:rPr/>
        <w:t>5. Example Expressions &amp; Evaluation</w:t>
      </w:r>
    </w:p>
    <w:p>
      <w:pPr>
        <w:pStyle w:val="Heading3"/>
        <w:spacing w:before="0" w:after="160"/>
        <w:rPr/>
      </w:pPr>
      <w:r>
        <w:rPr/>
        <w:t>Input</w:t>
      </w:r>
    </w:p>
    <w:p>
      <w:pPr>
        <w:pStyle w:val="BodyText"/>
        <w:spacing w:lineRule="auto" w:line="259"/>
        <w:ind w:hanging="0" w:left="0" w:right="0"/>
        <w:rPr/>
      </w:pPr>
      <w:r>
        <w:rPr/>
        <w:t>Python</w:t>
      </w:r>
    </w:p>
    <w:p>
      <w:pPr>
        <w:pStyle w:val="PreformattedText"/>
        <w:spacing w:before="0" w:after="160"/>
        <w:rPr/>
      </w:pPr>
      <w:r>
        <w:rPr>
          <w:rStyle w:val="SourceText"/>
        </w:rPr>
        <w:t>total = base + (units * rate) + (isPeak ? surcharge : 0)</w:t>
      </w:r>
    </w:p>
    <w:p>
      <w:pPr>
        <w:pStyle w:val="PreformattedText"/>
        <w:spacing w:before="0" w:after="160"/>
        <w:rPr/>
      </w:pPr>
      <w:r>
        <w:rPr>
          <w:rStyle w:val="SourceText"/>
        </w:rPr>
        <w:t>discountedBill = (units &lt; 100 ? total * 0.9 : total)</w:t>
      </w:r>
    </w:p>
    <w:p>
      <w:pPr>
        <w:pStyle w:val="PreformattedText"/>
        <w:spacing w:before="0" w:after="160"/>
        <w:rPr/>
      </w:pPr>
      <w:r>
        <w:rPr>
          <w:rStyle w:val="SourceText"/>
        </w:rPr>
        <w:t>penalty = usage &gt; 1000 &amp;&amp; !isLowIncome ? 500 : 0</w:t>
      </w:r>
    </w:p>
    <w:p>
      <w:pPr>
        <w:pStyle w:val="PreformattedText"/>
        <w:spacing w:before="0" w:after="160"/>
        <w:rPr/>
      </w:pPr>
      <w:r>
        <w:rPr>
          <w:rStyle w:val="SourceText"/>
        </w:rPr>
        <w:t>bill += penalty + maintenanceFee</w:t>
      </w:r>
    </w:p>
    <w:p>
      <w:pPr>
        <w:pStyle w:val="Heading3"/>
        <w:spacing w:before="0" w:after="160"/>
        <w:rPr/>
      </w:pPr>
      <w:r>
        <w:rPr/>
        <w:t>After Evaluation:</w:t>
      </w:r>
    </w:p>
    <w:p>
      <w:pPr>
        <w:pStyle w:val="BodyText"/>
        <w:spacing w:lineRule="auto" w:line="259"/>
        <w:ind w:hanging="0" w:left="0" w:right="0"/>
        <w:rPr/>
      </w:pPr>
      <w:r>
        <w:rPr/>
        <w:t>Python</w:t>
      </w:r>
    </w:p>
    <w:p>
      <w:pPr>
        <w:pStyle w:val="PreformattedText"/>
        <w:spacing w:before="0" w:after="160"/>
        <w:rPr/>
      </w:pPr>
      <w:r>
        <w:rPr>
          <w:rStyle w:val="SourceText"/>
        </w:rPr>
        <w:t>total = 100 + (120 * 5) + 50 = 750</w:t>
      </w:r>
    </w:p>
    <w:p>
      <w:pPr>
        <w:pStyle w:val="PreformattedText"/>
        <w:spacing w:before="0" w:after="160"/>
        <w:rPr/>
      </w:pPr>
      <w:r>
        <w:rPr>
          <w:rStyle w:val="SourceText"/>
        </w:rPr>
        <w:t>discountedBill = total = 750 (since units &gt; 100)</w:t>
      </w:r>
    </w:p>
    <w:p>
      <w:pPr>
        <w:pStyle w:val="PreformattedText"/>
        <w:spacing w:before="0" w:after="160"/>
        <w:rPr/>
      </w:pPr>
      <w:r>
        <w:rPr>
          <w:rStyle w:val="SourceText"/>
        </w:rPr>
        <w:t>penalty = 0 (usage not &gt; 1000)</w:t>
      </w:r>
    </w:p>
    <w:p>
      <w:pPr>
        <w:pStyle w:val="PreformattedText"/>
        <w:spacing w:before="0" w:after="160"/>
        <w:rPr/>
      </w:pPr>
      <w:r>
        <w:rPr>
          <w:rStyle w:val="SourceText"/>
        </w:rPr>
        <w:t>bill = 750 + 0 + 20 = 770</w:t>
      </w:r>
    </w:p>
    <w:p>
      <w:pPr>
        <w:pStyle w:val="Heading2"/>
        <w:spacing w:before="0" w:after="160"/>
        <w:rPr/>
      </w:pPr>
      <w:r>
        <w:rPr/>
        <w:t>6. Error Handling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/>
      </w:pPr>
      <w:r>
        <w:rPr/>
        <w:t>Division by zero: Caught and returned as error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/>
      </w:pPr>
      <w:r>
        <w:rPr/>
        <w:t>Undefined variable: Prevents evaluation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/>
      </w:pPr>
      <w:r>
        <w:rPr/>
        <w:t xml:space="preserve">Invalid logic (e.g., </w:t>
      </w:r>
      <w:r>
        <w:rPr>
          <w:rStyle w:val="SourceText"/>
        </w:rPr>
        <w:t>float &amp;&amp; int</w:t>
      </w:r>
      <w:r>
        <w:rPr/>
        <w:t>): Prevented</w:t>
      </w:r>
    </w:p>
    <w:p>
      <w:pPr>
        <w:pStyle w:val="BodyText"/>
        <w:spacing w:lineRule="auto" w:line="259" w:before="0" w:after="160"/>
        <w:rPr/>
      </w:pPr>
      <w:r>
        <w:rPr/>
      </w:r>
    </w:p>
    <w:p>
      <w:pPr>
        <w:pStyle w:val="BodyText"/>
        <w:spacing w:lineRule="auto" w:line="259" w:before="0" w:after="160"/>
        <w:rPr/>
      </w:pPr>
      <w:r>
        <w:rPr/>
      </w:r>
    </w:p>
    <w:p>
      <w:pPr>
        <w:pStyle w:val="Heading2"/>
        <w:spacing w:before="0" w:after="160"/>
        <w:rPr/>
      </w:pPr>
      <w:r>
        <w:rPr/>
        <w:t xml:space="preserve">7. Forecasting </w:t>
      </w:r>
    </w:p>
    <w:p>
      <w:pPr>
        <w:pStyle w:val="BodyText"/>
        <w:spacing w:lineRule="auto" w:line="259" w:before="0" w:after="160"/>
        <w:rPr/>
      </w:pPr>
      <w:r>
        <w:rPr/>
        <w:t>We added a prediction mode that: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/>
      </w:pPr>
      <w:r>
        <w:rPr/>
        <w:t xml:space="preserve">Accepts custom function </w:t>
      </w:r>
      <w:r>
        <w:rPr>
          <w:rStyle w:val="SourceText"/>
        </w:rPr>
        <w:t>forecast(units)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/>
      </w:pPr>
      <w:r>
        <w:rPr/>
        <w:t>Applies weekday/weekend usage difference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/>
      </w:pPr>
      <w:r>
        <w:rPr/>
        <w:t>Allows configurable tax rates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/>
      </w:pPr>
      <w:r>
        <w:rPr/>
        <w:t xml:space="preserve">Example: </w:t>
      </w:r>
      <w:r>
        <w:rPr>
          <w:rStyle w:val="SourceText"/>
        </w:rPr>
        <w:t>nextBill = forecast(units) + taxRate * forecast(units)</w:t>
      </w:r>
    </w:p>
    <w:p>
      <w:pPr>
        <w:pStyle w:val="Heading2"/>
        <w:spacing w:before="0" w:after="160"/>
        <w:rPr/>
      </w:pPr>
      <w:r>
        <w:rPr/>
      </w:r>
    </w:p>
    <w:p>
      <w:pPr>
        <w:pStyle w:val="Heading2"/>
        <w:spacing w:before="0" w:after="160"/>
        <w:rPr/>
      </w:pPr>
      <w:r>
        <w:rPr/>
        <w:t>8. Testing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/>
      </w:pPr>
      <w:r>
        <w:rPr/>
        <w:t>Unit tests for all expression types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/>
      </w:pPr>
      <w:r>
        <w:rPr/>
        <w:t>Edge cases: 0 units, max threshold, boolean-only logic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/>
      </w:pPr>
      <w:r>
        <w:rPr/>
        <w:t>Manual tests using test suite</w:t>
      </w:r>
    </w:p>
    <w:p>
      <w:pPr>
        <w:pStyle w:val="BodyText"/>
        <w:spacing w:lineRule="auto" w:line="259" w:before="0" w:after="160"/>
        <w:rPr/>
      </w:pPr>
      <w:r>
        <w:rPr/>
      </w:r>
    </w:p>
    <w:p>
      <w:pPr>
        <w:pStyle w:val="BodyText"/>
        <w:spacing w:lineRule="auto" w:line="259" w:before="0" w:after="160"/>
        <w:rPr/>
      </w:pPr>
      <w:r>
        <w:rPr/>
      </w:r>
    </w:p>
    <w:p>
      <w:pPr>
        <w:pStyle w:val="Heading2"/>
        <w:spacing w:before="0" w:after="160"/>
        <w:rPr/>
      </w:pPr>
      <w:r>
        <w:rPr/>
        <w:t>9. Future Suggestions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/>
      </w:pPr>
      <w:r>
        <w:rPr/>
        <w:t>Add GUI/React interface for input + visualization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/>
      </w:pPr>
      <w:r>
        <w:rPr/>
        <w:t>Use database to store billing history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/>
      </w:pPr>
      <w:r>
        <w:rPr/>
        <w:t>Implement real-time tariff fetching via API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/>
      </w:pPr>
      <w:r>
        <w:rPr/>
        <w:t>Add multilingual support</w:t>
      </w:r>
    </w:p>
    <w:p>
      <w:pPr>
        <w:pStyle w:val="BodyText"/>
        <w:spacing w:lineRule="auto" w:line="259" w:before="0" w:after="160"/>
        <w:rPr/>
      </w:pPr>
      <w:r>
        <w:rPr/>
      </w:r>
    </w:p>
    <w:p>
      <w:pPr>
        <w:pStyle w:val="Heading2"/>
        <w:spacing w:before="0" w:after="160"/>
        <w:rPr/>
      </w:pPr>
      <w:r>
        <w:rPr/>
        <w:t>10. References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/>
      </w:pPr>
      <w:r>
        <w:rPr/>
        <w:t xml:space="preserve">PLY: </w:t>
      </w:r>
      <w:hyperlink r:id="rId2" w:tgtFrame="_blank">
        <w:r>
          <w:rPr>
            <w:rStyle w:val="Hyperlink"/>
          </w:rPr>
          <w:t>https://www.dabeaz.com/ply/</w:t>
        </w:r>
      </w:hyperlink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/>
      </w:pPr>
      <w:r>
        <w:rPr/>
        <w:t xml:space="preserve">Python </w:t>
      </w:r>
      <w:r>
        <w:rPr>
          <w:rStyle w:val="SourceText"/>
        </w:rPr>
        <w:t>eval</w:t>
      </w:r>
      <w:r>
        <w:rPr/>
        <w:t xml:space="preserve"> safety practices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/>
      </w:pPr>
      <w:r>
        <w:rPr/>
        <w:t xml:space="preserve">Graphviz: </w:t>
      </w:r>
      <w:hyperlink r:id="rId3" w:tgtFrame="_blank">
        <w:r>
          <w:rPr>
            <w:rStyle w:val="Hyperlink"/>
          </w:rPr>
          <w:t>https://graphviz.org/</w:t>
        </w:r>
      </w:hyperlink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K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K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KE" w:eastAsia="en-US" w:bidi="ar-SA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egoe UI" w:cs="Tahoma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egoe UI" w:cs="Tahoma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neNumber">
    <w:name w:val="line number"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basedOn w:val="DefaultParagraphFont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dabeaz.com/ply/" TargetMode="External"/><Relationship Id="rId3" Type="http://schemas.openxmlformats.org/officeDocument/2006/relationships/hyperlink" Target="https://graphviz.org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LibreOffice/25.2.4.3$Windows_X86_64 LibreOffice_project/33e196637044ead23f5c3226cde09b47731f7e27</Application>
  <AppVersion>15.0000</AppVersion>
  <Pages>6</Pages>
  <Words>536</Words>
  <Characters>2926</Characters>
  <CharactersWithSpaces>3283</CharactersWithSpaces>
  <Paragraphs>116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2025-06-13T13:02:00Z</dcterms:created>
  <dc:creator>Olando Newton</dc:creator>
  <dc:description/>
  <dc:language>en-US</dc:language>
  <cp:lastModifiedBy/>
  <dcterms:modified xsi:type="dcterms:W3CDTF">2025-06-29T20:38:53Z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