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280"/>
        <w:rPr/>
      </w:pPr>
      <w:r>
        <w:rPr>
          <w:rStyle w:val="Strong"/>
          <w:b/>
          <w:bCs/>
          <w:sz w:val="32"/>
          <w:szCs w:val="32"/>
          <w:u w:val="none"/>
        </w:rPr>
        <w:t>DEDAN KIMATHI UNIVERSITY OF TECHNOLOGY</w:t>
      </w:r>
    </w:p>
    <w:p>
      <w:pPr>
        <w:pStyle w:val="Heading2"/>
        <w:spacing w:before="0" w:after="280"/>
        <w:rPr>
          <w:u w:val="none"/>
        </w:rPr>
      </w:pPr>
      <w:r>
        <w:rPr>
          <w:u w:val="none"/>
        </w:rPr>
      </w:r>
    </w:p>
    <w:p>
      <w:pPr>
        <w:pStyle w:val="Heading2"/>
        <w:spacing w:before="0" w:after="280"/>
        <w:rPr/>
      </w:pPr>
      <w:r>
        <w:rPr>
          <w:rStyle w:val="Strong"/>
          <w:b/>
          <w:bCs/>
          <w:sz w:val="32"/>
          <w:szCs w:val="32"/>
          <w:u w:val="none"/>
        </w:rPr>
        <w:t>Bsc. COMPUTER SCIENCE</w:t>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pPr>
      <w:r>
        <w:rPr>
          <w:rStyle w:val="Strong"/>
          <w:b/>
          <w:bCs/>
          <w:sz w:val="32"/>
          <w:szCs w:val="32"/>
          <w:u w:val="none"/>
        </w:rPr>
        <w:t>PROJECT TITLE: UTILITY EXPRESSION PROJECT</w:t>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rStyle w:val="Strong"/>
          <w:b/>
          <w:bCs/>
          <w:sz w:val="32"/>
          <w:szCs w:val="32"/>
          <w:u w:val="single"/>
        </w:rPr>
        <w:t>GROUP MEMBERS:</w:t>
      </w:r>
    </w:p>
    <w:tbl>
      <w:tblPr>
        <w:tblW w:w="8160" w:type="dxa"/>
        <w:jc w:val="left"/>
        <w:tblInd w:w="-5" w:type="dxa"/>
        <w:tblLayout w:type="fixed"/>
        <w:tblCellMar>
          <w:top w:w="55" w:type="dxa"/>
          <w:left w:w="55" w:type="dxa"/>
          <w:bottom w:w="55" w:type="dxa"/>
          <w:right w:w="55" w:type="dxa"/>
        </w:tblCellMar>
      </w:tblPr>
      <w:tblGrid>
        <w:gridCol w:w="4740"/>
        <w:gridCol w:w="3419"/>
      </w:tblGrid>
      <w:tr>
        <w:trPr/>
        <w:tc>
          <w:tcPr>
            <w:tcW w:w="4740" w:type="dxa"/>
            <w:tcBorders>
              <w:top w:val="single" w:sz="4" w:space="0" w:color="000000"/>
              <w:left w:val="single" w:sz="4" w:space="0" w:color="000000"/>
              <w:bottom w:val="single" w:sz="4" w:space="0" w:color="000000"/>
            </w:tcBorders>
          </w:tcPr>
          <w:p>
            <w:pPr>
              <w:pStyle w:val="TableContents"/>
              <w:spacing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NAME</w:t>
            </w:r>
          </w:p>
        </w:tc>
        <w:tc>
          <w:tcPr>
            <w:tcW w:w="3419"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REGISTRATION NO.</w:t>
            </w:r>
          </w:p>
        </w:tc>
      </w:tr>
      <w:tr>
        <w:trPr/>
        <w:tc>
          <w:tcPr>
            <w:tcW w:w="4740" w:type="dxa"/>
            <w:tcBorders>
              <w:left w:val="single" w:sz="4" w:space="0" w:color="000000"/>
              <w:bottom w:val="single" w:sz="4" w:space="0" w:color="000000"/>
            </w:tcBorders>
          </w:tcPr>
          <w:p>
            <w:pPr>
              <w:pStyle w:val="TableContents"/>
              <w:numPr>
                <w:ilvl w:val="0"/>
                <w:numId w:val="7"/>
              </w:numP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GEOFFREY BENU</w:t>
            </w:r>
          </w:p>
        </w:tc>
        <w:tc>
          <w:tcPr>
            <w:tcW w:w="3419"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C026-01-0765/2023</w:t>
            </w:r>
          </w:p>
        </w:tc>
      </w:tr>
      <w:tr>
        <w:trPr/>
        <w:tc>
          <w:tcPr>
            <w:tcW w:w="4740" w:type="dxa"/>
            <w:tcBorders>
              <w:left w:val="single" w:sz="4" w:space="0" w:color="000000"/>
              <w:bottom w:val="single" w:sz="4" w:space="0" w:color="000000"/>
            </w:tcBorders>
          </w:tcPr>
          <w:p>
            <w:pPr>
              <w:pStyle w:val="TableContents"/>
              <w:numPr>
                <w:ilvl w:val="0"/>
                <w:numId w:val="7"/>
              </w:numP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PERPETUAL NYAMBURA</w:t>
            </w:r>
          </w:p>
        </w:tc>
        <w:tc>
          <w:tcPr>
            <w:tcW w:w="3419"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C026-01-07</w:t>
            </w:r>
            <w:r>
              <w:rPr>
                <w:rFonts w:eastAsia="Times New Roman" w:cs="Times New Roman" w:ascii="Times New Roman" w:hAnsi="Times New Roman"/>
                <w:sz w:val="24"/>
                <w:szCs w:val="24"/>
              </w:rPr>
              <w:t>59</w:t>
            </w:r>
            <w:r>
              <w:rPr>
                <w:rFonts w:eastAsia="Times New Roman" w:cs="Times New Roman" w:ascii="Times New Roman" w:hAnsi="Times New Roman"/>
                <w:sz w:val="24"/>
                <w:szCs w:val="24"/>
              </w:rPr>
              <w:t>/2023</w:t>
            </w:r>
          </w:p>
        </w:tc>
      </w:tr>
      <w:tr>
        <w:trPr/>
        <w:tc>
          <w:tcPr>
            <w:tcW w:w="4740" w:type="dxa"/>
            <w:tcBorders>
              <w:left w:val="single" w:sz="4" w:space="0" w:color="000000"/>
              <w:bottom w:val="single" w:sz="4" w:space="0" w:color="000000"/>
            </w:tcBorders>
          </w:tcPr>
          <w:p>
            <w:pPr>
              <w:pStyle w:val="TableContents"/>
              <w:numPr>
                <w:ilvl w:val="0"/>
                <w:numId w:val="7"/>
              </w:numP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SHARON AWUOR</w:t>
            </w:r>
          </w:p>
        </w:tc>
        <w:tc>
          <w:tcPr>
            <w:tcW w:w="3419"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C026-01-0787/2023</w:t>
            </w:r>
          </w:p>
        </w:tc>
      </w:tr>
      <w:tr>
        <w:trPr/>
        <w:tc>
          <w:tcPr>
            <w:tcW w:w="4740" w:type="dxa"/>
            <w:tcBorders>
              <w:left w:val="single" w:sz="4" w:space="0" w:color="000000"/>
              <w:bottom w:val="single" w:sz="4" w:space="0" w:color="000000"/>
            </w:tcBorders>
          </w:tcPr>
          <w:p>
            <w:pPr>
              <w:pStyle w:val="TableContents"/>
              <w:numPr>
                <w:ilvl w:val="0"/>
                <w:numId w:val="7"/>
              </w:numP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PRUDENCE CHEBET</w:t>
            </w:r>
          </w:p>
        </w:tc>
        <w:tc>
          <w:tcPr>
            <w:tcW w:w="3419"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C026-01-2076/2023</w:t>
            </w:r>
          </w:p>
        </w:tc>
      </w:tr>
      <w:tr>
        <w:trPr/>
        <w:tc>
          <w:tcPr>
            <w:tcW w:w="4740" w:type="dxa"/>
            <w:tcBorders>
              <w:left w:val="single" w:sz="4" w:space="0" w:color="000000"/>
              <w:bottom w:val="single" w:sz="4" w:space="0" w:color="000000"/>
            </w:tcBorders>
          </w:tcPr>
          <w:p>
            <w:pPr>
              <w:pStyle w:val="TableContents"/>
              <w:numPr>
                <w:ilvl w:val="0"/>
                <w:numId w:val="7"/>
              </w:numPr>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NEWTON OLANDO</w:t>
            </w:r>
          </w:p>
        </w:tc>
        <w:tc>
          <w:tcPr>
            <w:tcW w:w="3419"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C026-01-0774/2023</w:t>
            </w:r>
          </w:p>
        </w:tc>
      </w:tr>
    </w:tbl>
    <w:p>
      <w:pPr>
        <w:pStyle w:val="Heading2"/>
        <w:spacing w:before="0" w:after="280"/>
        <w:rPr>
          <w:sz w:val="24"/>
          <w:szCs w:val="24"/>
        </w:rPr>
      </w:pPr>
      <w:r>
        <w:rPr>
          <w:sz w:val="24"/>
          <w:szCs w:val="24"/>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2"/>
        <w:spacing w:before="0" w:after="280"/>
        <w:rPr>
          <w:b w:val="false"/>
          <w:bCs w:val="false"/>
          <w:sz w:val="32"/>
          <w:szCs w:val="32"/>
          <w:u w:val="single"/>
        </w:rPr>
      </w:pPr>
      <w:r>
        <w:rPr>
          <w:b w:val="false"/>
          <w:bCs w:val="false"/>
          <w:sz w:val="32"/>
          <w:szCs w:val="32"/>
          <w:u w:val="single"/>
        </w:rPr>
      </w:r>
    </w:p>
    <w:p>
      <w:pPr>
        <w:pStyle w:val="Heading3"/>
        <w:spacing w:before="280" w:after="280"/>
        <w:rPr/>
      </w:pPr>
      <w:r>
        <w:rPr>
          <w:rFonts w:eastAsia="Times New Roman" w:cs="Times New Roman"/>
          <w:b/>
          <w:bCs/>
          <w:sz w:val="32"/>
          <w:szCs w:val="32"/>
          <w:u w:val="single"/>
          <w:lang w:eastAsia="en-KE"/>
        </w:rPr>
        <w:t xml:space="preserve">1. Problem Background </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In the context of smart campuses and urban digital transformation, utility management systems are becoming increasingly complex. Traditional billing mechanisms often rely on hard-coded logic, rigid formulae, and manual adjustments to reflect real-world pricing scenarios like peak-time surcharges, tiered tariffs, penalties, and subsidies. These approaches are not only error-prone but also lack transparency and adaptability.</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Modern smart grids and campuses demand a billing system that can dynamically evaluate utility usage based on multiple contextual parameters—such as time of use, user category (e.g., low-income, commercial), and real-time rate adjustments. As institutions such as the Dedan Kimathi University of Technology (DeKUT) collaborate with counties like Nyeri to deploy smart utility platforms, the need for a secure, customizable, and maintainable </w:t>
      </w:r>
      <w:r>
        <w:rPr>
          <w:rFonts w:eastAsia="Times New Roman" w:cs="Times New Roman" w:ascii="Times New Roman" w:hAnsi="Times New Roman"/>
          <w:b/>
          <w:bCs/>
          <w:sz w:val="32"/>
          <w:szCs w:val="32"/>
          <w:lang w:eastAsia="en-KE"/>
        </w:rPr>
        <w:t>Billing Expression Evaluator</w:t>
      </w:r>
      <w:r>
        <w:rPr>
          <w:rFonts w:eastAsia="Times New Roman" w:cs="Times New Roman" w:ascii="Times New Roman" w:hAnsi="Times New Roman"/>
          <w:sz w:val="32"/>
          <w:szCs w:val="32"/>
          <w:lang w:eastAsia="en-KE"/>
        </w:rPr>
        <w:t xml:space="preserve"> becomes evident.</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A robust evaluator module must be capable of interpreting flexible billing logic while ensuring that no unsafe or unintended operations (such as unbounded loops or arbitrary code execution) can occur. Additionally, such a system should provide transparency in the billing process and allow stakeholders—administrators, developers, and auditors—to trace, debug, and understand how the final bill is calculated.</w:t>
      </w:r>
    </w:p>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val="en-US" w:eastAsia="en-KE"/>
        </w:rPr>
        <w:t>3</w:t>
      </w:r>
      <w:r>
        <w:rPr>
          <w:rFonts w:eastAsia="Times New Roman" w:cs="Times New Roman" w:ascii="Times New Roman" w:hAnsi="Times New Roman"/>
          <w:b/>
          <w:bCs/>
          <w:sz w:val="32"/>
          <w:szCs w:val="32"/>
          <w:u w:val="single"/>
          <w:lang w:eastAsia="en-KE"/>
        </w:rPr>
        <w:t xml:space="preserve">. Objectives </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The main goal of the project is to develop a secure, reliable, and extensible </w:t>
      </w:r>
      <w:r>
        <w:rPr>
          <w:rFonts w:eastAsia="Times New Roman" w:cs="Times New Roman" w:ascii="Times New Roman" w:hAnsi="Times New Roman"/>
          <w:b/>
          <w:bCs/>
          <w:sz w:val="32"/>
          <w:szCs w:val="32"/>
          <w:lang w:eastAsia="en-KE"/>
        </w:rPr>
        <w:t>Billing Expression Evaluator</w:t>
      </w:r>
      <w:r>
        <w:rPr>
          <w:rFonts w:eastAsia="Times New Roman" w:cs="Times New Roman" w:ascii="Times New Roman" w:hAnsi="Times New Roman"/>
          <w:sz w:val="32"/>
          <w:szCs w:val="32"/>
          <w:lang w:eastAsia="en-KE"/>
        </w:rPr>
        <w:t xml:space="preserve"> that can interpret and execute expressions representing real-world utility billing logic. The key objectives include:</w:t>
      </w:r>
    </w:p>
    <w:p>
      <w:pPr>
        <w:pStyle w:val="Normal"/>
        <w:numPr>
          <w:ilvl w:val="0"/>
          <w:numId w:val="1"/>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Flexible Expression Handling</w:t>
      </w:r>
      <w:r>
        <w:rPr>
          <w:rFonts w:eastAsia="Times New Roman" w:cs="Times New Roman" w:ascii="Times New Roman" w:hAnsi="Times New Roman"/>
          <w:sz w:val="32"/>
          <w:szCs w:val="32"/>
          <w:lang w:eastAsia="en-KE"/>
        </w:rPr>
        <w:br/>
        <w:t>Enable the system to accept and evaluate complex billing expressions that involve mathematical operations, conditionals, and variables. The expressions should be easy for utility managers to modify without rewriting core system code.</w:t>
      </w:r>
    </w:p>
    <w:p>
      <w:pPr>
        <w:pStyle w:val="Normal"/>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Support for Data Types and Conversion Rules</w:t>
      </w:r>
      <w:r>
        <w:rPr>
          <w:rFonts w:eastAsia="Times New Roman" w:cs="Times New Roman" w:ascii="Times New Roman" w:hAnsi="Times New Roman"/>
          <w:sz w:val="32"/>
          <w:szCs w:val="32"/>
          <w:lang w:eastAsia="en-KE"/>
        </w:rPr>
        <w:br/>
        <w:t xml:space="preserve">Handle operations between mixed data types (e.g., integers, floats, booleans), with correct application of </w:t>
      </w:r>
      <w:r>
        <w:rPr>
          <w:rFonts w:eastAsia="Times New Roman" w:cs="Times New Roman" w:ascii="Times New Roman" w:hAnsi="Times New Roman"/>
          <w:b/>
          <w:bCs/>
          <w:sz w:val="32"/>
          <w:szCs w:val="32"/>
          <w:lang w:eastAsia="en-KE"/>
        </w:rPr>
        <w:t>type coercion</w:t>
      </w:r>
      <w:r>
        <w:rPr>
          <w:rFonts w:eastAsia="Times New Roman" w:cs="Times New Roman" w:ascii="Times New Roman" w:hAnsi="Times New Roman"/>
          <w:sz w:val="32"/>
          <w:szCs w:val="32"/>
          <w:lang w:eastAsia="en-KE"/>
        </w:rPr>
        <w:t xml:space="preserve">, </w:t>
      </w:r>
      <w:r>
        <w:rPr>
          <w:rFonts w:eastAsia="Times New Roman" w:cs="Times New Roman" w:ascii="Times New Roman" w:hAnsi="Times New Roman"/>
          <w:b/>
          <w:bCs/>
          <w:sz w:val="32"/>
          <w:szCs w:val="32"/>
          <w:lang w:eastAsia="en-KE"/>
        </w:rPr>
        <w:t>operator precedence</w:t>
      </w:r>
      <w:r>
        <w:rPr>
          <w:rFonts w:eastAsia="Times New Roman" w:cs="Times New Roman" w:ascii="Times New Roman" w:hAnsi="Times New Roman"/>
          <w:sz w:val="32"/>
          <w:szCs w:val="32"/>
          <w:lang w:eastAsia="en-KE"/>
        </w:rPr>
        <w:t xml:space="preserve">, and </w:t>
      </w:r>
      <w:r>
        <w:rPr>
          <w:rFonts w:eastAsia="Times New Roman" w:cs="Times New Roman" w:ascii="Times New Roman" w:hAnsi="Times New Roman"/>
          <w:b/>
          <w:bCs/>
          <w:sz w:val="32"/>
          <w:szCs w:val="32"/>
          <w:lang w:eastAsia="en-KE"/>
        </w:rPr>
        <w:t>associativity rules</w:t>
      </w:r>
      <w:r>
        <w:rPr>
          <w:rFonts w:eastAsia="Times New Roman" w:cs="Times New Roman" w:ascii="Times New Roman" w:hAnsi="Times New Roman"/>
          <w:sz w:val="32"/>
          <w:szCs w:val="32"/>
          <w:lang w:eastAsia="en-KE"/>
        </w:rPr>
        <w:t>, just like in standard programming languages.</w:t>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Assignment and State Management</w:t>
      </w:r>
      <w:r>
        <w:rPr>
          <w:rFonts w:eastAsia="Times New Roman" w:cs="Times New Roman" w:ascii="Times New Roman" w:hAnsi="Times New Roman"/>
          <w:sz w:val="32"/>
          <w:szCs w:val="32"/>
          <w:lang w:eastAsia="en-KE"/>
        </w:rPr>
        <w:br/>
        <w:t xml:space="preserve">Allow the use of assignment statements (e.g., </w:t>
      </w:r>
      <w:r>
        <w:rPr>
          <w:rFonts w:eastAsia="Times New Roman" w:cs="Courier New" w:ascii="Courier New" w:hAnsi="Courier New"/>
          <w:sz w:val="32"/>
          <w:szCs w:val="32"/>
          <w:lang w:eastAsia="en-KE"/>
        </w:rPr>
        <w:t>bill = base + usage * rate</w:t>
      </w:r>
      <w:r>
        <w:rPr>
          <w:rFonts w:eastAsia="Times New Roman" w:cs="Times New Roman" w:ascii="Times New Roman" w:hAnsi="Times New Roman"/>
          <w:sz w:val="32"/>
          <w:szCs w:val="32"/>
          <w:lang w:eastAsia="en-KE"/>
        </w:rPr>
        <w:t>) that dynamically update customer-specific variables within a billing session, so the system can reflect progressive computation steps.</w:t>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Safe Execution Environment</w:t>
      </w:r>
      <w:r>
        <w:rPr>
          <w:rFonts w:eastAsia="Times New Roman" w:cs="Times New Roman" w:ascii="Times New Roman" w:hAnsi="Times New Roman"/>
          <w:sz w:val="32"/>
          <w:szCs w:val="32"/>
          <w:lang w:eastAsia="en-KE"/>
        </w:rPr>
        <w:br/>
        <w:t xml:space="preserve">Evaluate expressions in a controlled environment using Python's </w:t>
      </w:r>
      <w:r>
        <w:rPr>
          <w:rFonts w:eastAsia="Times New Roman" w:cs="Courier New" w:ascii="Courier New" w:hAnsi="Courier New"/>
          <w:sz w:val="32"/>
          <w:szCs w:val="32"/>
          <w:lang w:eastAsia="en-KE"/>
        </w:rPr>
        <w:t>ast</w:t>
      </w:r>
      <w:r>
        <w:rPr>
          <w:rFonts w:eastAsia="Times New Roman" w:cs="Times New Roman" w:ascii="Times New Roman" w:hAnsi="Times New Roman"/>
          <w:sz w:val="32"/>
          <w:szCs w:val="32"/>
          <w:lang w:eastAsia="en-KE"/>
        </w:rPr>
        <w:t xml:space="preserve"> module to prevent execution of unsafe code. Prevent runtime errors such as division by zero, invalid operations, or unauthorized function calls.</w:t>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Function Support with Logging of Side Effects</w:t>
      </w:r>
      <w:r>
        <w:rPr>
          <w:rFonts w:eastAsia="Times New Roman" w:cs="Times New Roman" w:ascii="Times New Roman" w:hAnsi="Times New Roman"/>
          <w:sz w:val="32"/>
          <w:szCs w:val="32"/>
          <w:lang w:eastAsia="en-KE"/>
        </w:rPr>
        <w:br/>
        <w:t xml:space="preserve">Allow predefined, safe function calls (e.g., </w:t>
      </w:r>
      <w:r>
        <w:rPr>
          <w:rFonts w:eastAsia="Times New Roman" w:cs="Courier New" w:ascii="Courier New" w:hAnsi="Courier New"/>
          <w:sz w:val="32"/>
          <w:szCs w:val="32"/>
          <w:lang w:eastAsia="en-KE"/>
        </w:rPr>
        <w:t>fetchTariff(zone)</w:t>
      </w:r>
      <w:r>
        <w:rPr>
          <w:rFonts w:eastAsia="Times New Roman" w:cs="Times New Roman" w:ascii="Times New Roman" w:hAnsi="Times New Roman"/>
          <w:sz w:val="32"/>
          <w:szCs w:val="32"/>
          <w:lang w:eastAsia="en-KE"/>
        </w:rPr>
        <w:t>) and log their usage and effects for accountability and debugging.</w:t>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Evaluation Transparency and Debugging Tools</w:t>
      </w:r>
      <w:r>
        <w:rPr>
          <w:rFonts w:eastAsia="Times New Roman" w:cs="Times New Roman" w:ascii="Times New Roman" w:hAnsi="Times New Roman"/>
          <w:sz w:val="32"/>
          <w:szCs w:val="32"/>
          <w:lang w:eastAsia="en-KE"/>
        </w:rPr>
        <w:br/>
        <w:t>Log every evaluated expression and its result, and support visualization of the evaluation process for testing and auditability. This ensures trust in the computed values and helps trace billing disputes.</w:t>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numPr>
          <w:ilvl w:val="0"/>
          <w:numId w:val="1"/>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Extensibility and Integration</w:t>
      </w:r>
      <w:r>
        <w:rPr>
          <w:rFonts w:eastAsia="Times New Roman" w:cs="Times New Roman" w:ascii="Times New Roman" w:hAnsi="Times New Roman"/>
          <w:sz w:val="32"/>
          <w:szCs w:val="32"/>
          <w:lang w:eastAsia="en-KE"/>
        </w:rPr>
        <w:br/>
        <w:t>Design the system as a modular component that can be integrated into broader billing platforms, both on-premise and cloud-based, and easily extended for future needs like time-based pricing or user-defined rules.</w:t>
      </w:r>
    </w:p>
    <w:p>
      <w:pPr>
        <w:pStyle w:val="Normal"/>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t>4. System Design &amp; Architecture</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4.1 Core Components</w:t>
      </w:r>
    </w:p>
    <w:p>
      <w:pPr>
        <w:pStyle w:val="Normal"/>
        <w:numPr>
          <w:ilvl w:val="0"/>
          <w:numId w:val="2"/>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Expression Evaluator:</w:t>
      </w:r>
      <w:r>
        <w:rPr>
          <w:rFonts w:eastAsia="Times New Roman" w:cs="Times New Roman" w:ascii="Times New Roman" w:hAnsi="Times New Roman"/>
          <w:sz w:val="32"/>
          <w:szCs w:val="32"/>
          <w:lang w:eastAsia="en-KE"/>
        </w:rPr>
        <w:t xml:space="preserve"> Uses AST to parse and evaluate secure Python-like expressions.</w:t>
      </w:r>
    </w:p>
    <w:p>
      <w:pPr>
        <w:pStyle w:val="Normal"/>
        <w:numPr>
          <w:ilvl w:val="0"/>
          <w:numId w:val="2"/>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Billing Session:</w:t>
      </w:r>
      <w:r>
        <w:rPr>
          <w:rFonts w:eastAsia="Times New Roman" w:cs="Times New Roman" w:ascii="Times New Roman" w:hAnsi="Times New Roman"/>
          <w:sz w:val="32"/>
          <w:szCs w:val="32"/>
          <w:lang w:eastAsia="en-KE"/>
        </w:rPr>
        <w:t xml:space="preserve"> Maintains variables per customer (e.g., </w:t>
      </w:r>
      <w:r>
        <w:rPr>
          <w:rFonts w:eastAsia="Times New Roman" w:cs="Courier New" w:ascii="Courier New" w:hAnsi="Courier New"/>
          <w:sz w:val="32"/>
          <w:szCs w:val="32"/>
          <w:lang w:eastAsia="en-KE"/>
        </w:rPr>
        <w:t>units</w:t>
      </w:r>
      <w:r>
        <w:rPr>
          <w:rFonts w:eastAsia="Times New Roman" w:cs="Times New Roman" w:ascii="Times New Roman" w:hAnsi="Times New Roman"/>
          <w:sz w:val="32"/>
          <w:szCs w:val="32"/>
          <w:lang w:eastAsia="en-KE"/>
        </w:rPr>
        <w:t xml:space="preserve">, </w:t>
      </w:r>
      <w:r>
        <w:rPr>
          <w:rFonts w:eastAsia="Times New Roman" w:cs="Courier New" w:ascii="Courier New" w:hAnsi="Courier New"/>
          <w:sz w:val="32"/>
          <w:szCs w:val="32"/>
          <w:lang w:eastAsia="en-KE"/>
        </w:rPr>
        <w:t>rate</w:t>
      </w:r>
      <w:r>
        <w:rPr>
          <w:rFonts w:eastAsia="Times New Roman" w:cs="Times New Roman" w:ascii="Times New Roman" w:hAnsi="Times New Roman"/>
          <w:sz w:val="32"/>
          <w:szCs w:val="32"/>
          <w:lang w:eastAsia="en-KE"/>
        </w:rPr>
        <w:t>).</w:t>
      </w:r>
    </w:p>
    <w:p>
      <w:pPr>
        <w:pStyle w:val="Normal"/>
        <w:numPr>
          <w:ilvl w:val="0"/>
          <w:numId w:val="2"/>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Operator and Function Mapping:</w:t>
      </w:r>
      <w:r>
        <w:rPr>
          <w:rFonts w:eastAsia="Times New Roman" w:cs="Times New Roman" w:ascii="Times New Roman" w:hAnsi="Times New Roman"/>
          <w:sz w:val="32"/>
          <w:szCs w:val="32"/>
          <w:lang w:eastAsia="en-KE"/>
        </w:rPr>
        <w:t xml:space="preserve"> Maps AST nodes to safe Python functions.</w:t>
      </w:r>
    </w:p>
    <w:p>
      <w:pPr>
        <w:pStyle w:val="Normal"/>
        <w:numPr>
          <w:ilvl w:val="0"/>
          <w:numId w:val="2"/>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Logging:</w:t>
      </w:r>
      <w:r>
        <w:rPr>
          <w:rFonts w:eastAsia="Times New Roman" w:cs="Times New Roman" w:ascii="Times New Roman" w:hAnsi="Times New Roman"/>
          <w:sz w:val="32"/>
          <w:szCs w:val="32"/>
          <w:lang w:eastAsia="en-KE"/>
        </w:rPr>
        <w:t xml:space="preserve"> Tracks evaluated expressions and function calls.</w:t>
      </w:r>
    </w:p>
    <w:p>
      <w:pPr>
        <w:pStyle w:val="Normal"/>
        <w:numPr>
          <w:ilvl w:val="0"/>
          <w:numId w:val="2"/>
        </w:numPr>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Error Handling Layer:</w:t>
      </w:r>
      <w:r>
        <w:rPr>
          <w:rFonts w:eastAsia="Times New Roman" w:cs="Times New Roman" w:ascii="Times New Roman" w:hAnsi="Times New Roman"/>
          <w:sz w:val="32"/>
          <w:szCs w:val="32"/>
          <w:lang w:eastAsia="en-KE"/>
        </w:rPr>
        <w:t xml:space="preserve"> Custom exceptions for runtime issues.</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4.2 Security Measures</w:t>
      </w:r>
    </w:p>
    <w:p>
      <w:pPr>
        <w:pStyle w:val="Normal"/>
        <w:numPr>
          <w:ilvl w:val="0"/>
          <w:numId w:val="3"/>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Only whitelisted functions (e.g., </w:t>
      </w:r>
      <w:r>
        <w:rPr>
          <w:rFonts w:eastAsia="Times New Roman" w:cs="Courier New" w:ascii="Courier New" w:hAnsi="Courier New"/>
          <w:sz w:val="32"/>
          <w:szCs w:val="32"/>
          <w:lang w:eastAsia="en-KE"/>
        </w:rPr>
        <w:t>fetchTariff()</w:t>
      </w:r>
      <w:r>
        <w:rPr>
          <w:rFonts w:eastAsia="Times New Roman" w:cs="Times New Roman" w:ascii="Times New Roman" w:hAnsi="Times New Roman"/>
          <w:sz w:val="32"/>
          <w:szCs w:val="32"/>
          <w:lang w:eastAsia="en-KE"/>
        </w:rPr>
        <w:t>) are allowed.</w:t>
      </w:r>
    </w:p>
    <w:p>
      <w:pPr>
        <w:pStyle w:val="Normal"/>
        <w:numPr>
          <w:ilvl w:val="0"/>
          <w:numId w:val="3"/>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Division by zero is intercepted.</w:t>
      </w:r>
    </w:p>
    <w:p>
      <w:pPr>
        <w:pStyle w:val="Normal"/>
        <w:numPr>
          <w:ilvl w:val="0"/>
          <w:numId w:val="3"/>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Unknown variable or function calls are blocked.</w:t>
      </w:r>
    </w:p>
    <w:p>
      <w:pPr>
        <w:pStyle w:val="Normal"/>
        <w:numPr>
          <w:ilvl w:val="0"/>
          <w:numId w:val="3"/>
        </w:numPr>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Python's </w:t>
      </w:r>
      <w:r>
        <w:rPr>
          <w:rFonts w:eastAsia="Times New Roman" w:cs="Courier New" w:ascii="Courier New" w:hAnsi="Courier New"/>
          <w:sz w:val="32"/>
          <w:szCs w:val="32"/>
          <w:lang w:eastAsia="en-KE"/>
        </w:rPr>
        <w:t>eval()</w:t>
      </w:r>
      <w:r>
        <w:rPr>
          <w:rFonts w:eastAsia="Times New Roman" w:cs="Times New Roman" w:ascii="Times New Roman" w:hAnsi="Times New Roman"/>
          <w:sz w:val="32"/>
          <w:szCs w:val="32"/>
          <w:lang w:eastAsia="en-KE"/>
        </w:rPr>
        <w:t xml:space="preserve"> is completely avoided.</w:t>
      </w:r>
    </w:p>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bookmarkStart w:id="0" w:name="_GoBack"/>
      <w:bookmarkEnd w:id="0"/>
      <w:r>
        <w:rPr>
          <w:rFonts w:eastAsia="Times New Roman" w:cs="Times New Roman" w:ascii="Times New Roman" w:hAnsi="Times New Roman"/>
          <w:b/>
          <w:bCs/>
          <w:sz w:val="32"/>
          <w:szCs w:val="32"/>
          <w:u w:val="single"/>
          <w:lang w:eastAsia="en-KE"/>
        </w:rPr>
        <w:t>5. Implementation Summary</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We used Python’s </w:t>
      </w:r>
      <w:r>
        <w:rPr>
          <w:rFonts w:eastAsia="Times New Roman" w:cs="Courier New" w:ascii="Courier New" w:hAnsi="Courier New"/>
          <w:sz w:val="32"/>
          <w:szCs w:val="32"/>
          <w:lang w:eastAsia="en-KE"/>
        </w:rPr>
        <w:t>ast</w:t>
      </w:r>
      <w:r>
        <w:rPr>
          <w:rFonts w:eastAsia="Times New Roman" w:cs="Times New Roman" w:ascii="Times New Roman" w:hAnsi="Times New Roman"/>
          <w:sz w:val="32"/>
          <w:szCs w:val="32"/>
          <w:lang w:eastAsia="en-KE"/>
        </w:rPr>
        <w:t xml:space="preserve"> module to parse and walk through the expression safely.</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Sample Expressions: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python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"total = base + (units * rate) + (surcharge if isPeak else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"discountedBill = total * 0.9 if units &lt; 100 else total"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"penalty = 500 if units &gt; 1000 and not isLowIncome else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"bill = total + penalty + maintenanceFee"</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Evaluated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&gt; total = base + (units * rate) + (surcharge if isPeak else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 750.0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&gt; discountedBill = total * 0.9 if units &lt; 100 else total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 750.0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&gt; penalty = 500 if units &gt; 1000 and not isLowIncome else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&gt; bill = total + penalty + maintenanceFee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 770.0</w:t>
      </w:r>
    </w:p>
    <w:p>
      <w:pPr>
        <w:pStyle w:val="Normal"/>
        <w:spacing w:lineRule="auto" w:line="240" w:before="0" w:after="0"/>
        <w:rPr>
          <w:rFonts w:ascii="Times New Roman" w:hAnsi="Times New Roman" w:eastAsia="Times New Roman" w:cs="Times New Roman"/>
          <w:sz w:val="32"/>
          <w:szCs w:val="32"/>
          <w:u w:val="single"/>
          <w:lang w:eastAsia="en-KE"/>
        </w:rPr>
      </w:pPr>
      <w:r>
        <w:rPr/>
        <mc:AlternateContent>
          <mc:Choice Requires="wps">
            <w:drawing>
              <wp:inline distT="0" distB="0" distL="0" distR="0">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val="en-US" w:eastAsia="en-KE"/>
        </w:rPr>
      </w:pPr>
      <w:r>
        <w:rPr>
          <w:rFonts w:eastAsia="Times New Roman" w:cs="Times New Roman" w:ascii="Times New Roman" w:hAnsi="Times New Roman"/>
          <w:b/>
          <w:bCs/>
          <w:sz w:val="32"/>
          <w:szCs w:val="32"/>
          <w:u w:val="single"/>
          <w:lang w:val="en-US"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t>6. Testing Scenarios</w:t>
      </w:r>
    </w:p>
    <w:tbl>
      <w:tblPr>
        <w:tblW w:w="902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2296"/>
        <w:gridCol w:w="5034"/>
        <w:gridCol w:w="1696"/>
      </w:tblGrid>
      <w:tr>
        <w:trPr>
          <w:tblHeader w:val="true"/>
        </w:trPr>
        <w:tc>
          <w:tcPr>
            <w:tcW w:w="2296" w:type="dxa"/>
            <w:tcBorders/>
            <w:vAlign w:val="center"/>
          </w:tcPr>
          <w:p>
            <w:pPr>
              <w:pStyle w:val="Normal"/>
              <w:spacing w:lineRule="auto" w:line="240" w:before="0" w:after="0"/>
              <w:jc w:val="center"/>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Test Case</w:t>
            </w:r>
          </w:p>
        </w:tc>
        <w:tc>
          <w:tcPr>
            <w:tcW w:w="5034" w:type="dxa"/>
            <w:tcBorders/>
            <w:vAlign w:val="center"/>
          </w:tcPr>
          <w:p>
            <w:pPr>
              <w:pStyle w:val="Normal"/>
              <w:spacing w:lineRule="auto" w:line="240" w:before="0" w:after="0"/>
              <w:jc w:val="center"/>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Input Expression</w:t>
            </w:r>
          </w:p>
        </w:tc>
        <w:tc>
          <w:tcPr>
            <w:tcW w:w="1696" w:type="dxa"/>
            <w:tcBorders/>
            <w:vAlign w:val="center"/>
          </w:tcPr>
          <w:p>
            <w:pPr>
              <w:pStyle w:val="Normal"/>
              <w:spacing w:lineRule="auto" w:line="240" w:before="0" w:after="0"/>
              <w:jc w:val="center"/>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Expected Output</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Normal Evaluation</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total = units * rate + base</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700.0</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Conditional with Peak Time</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total = base + (surcharge if isPeak else 0)</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150</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Discount Application</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discount = total * 0.1 if units &lt; 100 else 0</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0</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Logical Conditions</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penalty = 100 if units &gt; 1000 and not isLowIncome else 0</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0</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Division by Zero Prevention</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rate = rate / 0</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inf</w:t>
            </w:r>
          </w:p>
        </w:tc>
      </w:tr>
      <w:tr>
        <w:trPr/>
        <w:tc>
          <w:tcPr>
            <w:tcW w:w="22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Unknown Variable</w:t>
            </w:r>
          </w:p>
        </w:tc>
        <w:tc>
          <w:tcPr>
            <w:tcW w:w="5034"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Courier New" w:ascii="Courier New" w:hAnsi="Courier New"/>
                <w:sz w:val="32"/>
                <w:szCs w:val="32"/>
                <w:lang w:eastAsia="en-KE"/>
              </w:rPr>
              <w:t>total = unknownVar * rate</w:t>
            </w:r>
          </w:p>
        </w:tc>
        <w:tc>
          <w:tcPr>
            <w:tcW w:w="1696" w:type="dxa"/>
            <w:tcBorders/>
            <w:vAlign w:val="center"/>
          </w:tcPr>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Error logged</w:t>
            </w:r>
          </w:p>
        </w:tc>
      </w:tr>
    </w:tbl>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635" cy="19050"/>
                <wp:effectExtent l="0" t="0" r="0" b="0"/>
                <wp:docPr id="5" name="Shape5"/>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t>7. Error Handling</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Handled Errors</w:t>
      </w:r>
    </w:p>
    <w:p>
      <w:pPr>
        <w:pStyle w:val="Normal"/>
        <w:numPr>
          <w:ilvl w:val="0"/>
          <w:numId w:val="4"/>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Division by zero</w:t>
      </w:r>
      <w:r>
        <w:rPr>
          <w:rFonts w:eastAsia="Times New Roman" w:cs="Times New Roman" w:ascii="Times New Roman" w:hAnsi="Times New Roman"/>
          <w:sz w:val="32"/>
          <w:szCs w:val="32"/>
          <w:lang w:eastAsia="en-KE"/>
        </w:rPr>
        <w:t xml:space="preserve"> → returns </w:t>
      </w:r>
      <w:r>
        <w:rPr>
          <w:rFonts w:eastAsia="Times New Roman" w:cs="Courier New" w:ascii="Courier New" w:hAnsi="Courier New"/>
          <w:sz w:val="32"/>
          <w:szCs w:val="32"/>
          <w:lang w:eastAsia="en-KE"/>
        </w:rPr>
        <w:t>inf</w:t>
      </w:r>
      <w:r>
        <w:rPr>
          <w:rFonts w:eastAsia="Times New Roman" w:cs="Times New Roman" w:ascii="Times New Roman" w:hAnsi="Times New Roman"/>
          <w:sz w:val="32"/>
          <w:szCs w:val="32"/>
          <w:lang w:eastAsia="en-KE"/>
        </w:rPr>
        <w:t>, logs incident.</w:t>
      </w:r>
    </w:p>
    <w:p>
      <w:pPr>
        <w:pStyle w:val="Normal"/>
        <w:numPr>
          <w:ilvl w:val="0"/>
          <w:numId w:val="4"/>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Invalid function</w:t>
      </w:r>
      <w:r>
        <w:rPr>
          <w:rFonts w:eastAsia="Times New Roman" w:cs="Times New Roman" w:ascii="Times New Roman" w:hAnsi="Times New Roman"/>
          <w:sz w:val="32"/>
          <w:szCs w:val="32"/>
          <w:lang w:eastAsia="en-KE"/>
        </w:rPr>
        <w:t xml:space="preserve"> → raises </w:t>
      </w:r>
      <w:r>
        <w:rPr>
          <w:rFonts w:eastAsia="Times New Roman" w:cs="Courier New" w:ascii="Courier New" w:hAnsi="Courier New"/>
          <w:sz w:val="32"/>
          <w:szCs w:val="32"/>
          <w:lang w:eastAsia="en-KE"/>
        </w:rPr>
        <w:t>EvalError</w:t>
      </w:r>
      <w:r>
        <w:rPr>
          <w:rFonts w:eastAsia="Times New Roman" w:cs="Times New Roman" w:ascii="Times New Roman" w:hAnsi="Times New Roman"/>
          <w:sz w:val="32"/>
          <w:szCs w:val="32"/>
          <w:lang w:eastAsia="en-KE"/>
        </w:rPr>
        <w:t>.</w:t>
      </w:r>
    </w:p>
    <w:p>
      <w:pPr>
        <w:pStyle w:val="Normal"/>
        <w:numPr>
          <w:ilvl w:val="0"/>
          <w:numId w:val="4"/>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Unknown variable</w:t>
      </w:r>
      <w:r>
        <w:rPr>
          <w:rFonts w:eastAsia="Times New Roman" w:cs="Times New Roman" w:ascii="Times New Roman" w:hAnsi="Times New Roman"/>
          <w:sz w:val="32"/>
          <w:szCs w:val="32"/>
          <w:lang w:eastAsia="en-KE"/>
        </w:rPr>
        <w:t xml:space="preserve"> → raises </w:t>
      </w:r>
      <w:r>
        <w:rPr>
          <w:rFonts w:eastAsia="Times New Roman" w:cs="Courier New" w:ascii="Courier New" w:hAnsi="Courier New"/>
          <w:sz w:val="32"/>
          <w:szCs w:val="32"/>
          <w:lang w:eastAsia="en-KE"/>
        </w:rPr>
        <w:t>EvalError</w:t>
      </w:r>
      <w:r>
        <w:rPr>
          <w:rFonts w:eastAsia="Times New Roman" w:cs="Times New Roman" w:ascii="Times New Roman" w:hAnsi="Times New Roman"/>
          <w:sz w:val="32"/>
          <w:szCs w:val="32"/>
          <w:lang w:eastAsia="en-KE"/>
        </w:rPr>
        <w:t>.</w:t>
      </w:r>
    </w:p>
    <w:p>
      <w:pPr>
        <w:pStyle w:val="Normal"/>
        <w:numPr>
          <w:ilvl w:val="0"/>
          <w:numId w:val="4"/>
        </w:numPr>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Unsupported AST nodes</w:t>
      </w:r>
      <w:r>
        <w:rPr>
          <w:rFonts w:eastAsia="Times New Roman" w:cs="Times New Roman" w:ascii="Times New Roman" w:hAnsi="Times New Roman"/>
          <w:sz w:val="32"/>
          <w:szCs w:val="32"/>
          <w:lang w:eastAsia="en-KE"/>
        </w:rPr>
        <w:t xml:space="preserve"> → safely blocked.</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32"/>
          <w:szCs w:val="32"/>
          <w:lang w:eastAsia="en-KE"/>
        </w:rPr>
      </w:pPr>
      <w:r>
        <w:rPr>
          <w:rFonts w:eastAsia="Times New Roman" w:cs="Times New Roman" w:ascii="Times New Roman" w:hAnsi="Times New Roman"/>
          <w:b/>
          <w:bCs/>
          <w:sz w:val="32"/>
          <w:szCs w:val="32"/>
          <w:lang w:eastAsia="en-KE"/>
        </w:rPr>
        <w:t>Example Logged Error: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c#</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2025-06-25 12:03:14 - ERROR - Error in expression 'rate / 0': float division by zero</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t>8. Visualization and Debugging</w: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The system logs each evaluated expression: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c#</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32"/>
          <w:szCs w:val="32"/>
          <w:lang w:eastAsia="en-KE"/>
        </w:rPr>
      </w:pPr>
      <w:r>
        <w:rPr>
          <w:rFonts w:eastAsia="Times New Roman" w:cs="Courier New" w:ascii="Courier New" w:hAnsi="Courier New"/>
          <w:sz w:val="32"/>
          <w:szCs w:val="32"/>
          <w:lang w:eastAsia="en-KE"/>
        </w:rPr>
        <w:t>2025-06-25 12:01:02 - INFO - Evaluated: total = base + units * rate =&gt; 700.0</w:t>
      </w:r>
    </w:p>
    <w:p>
      <w:pPr>
        <w:pStyle w:val="Normal"/>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Future upgrades can include:</w:t>
      </w:r>
    </w:p>
    <w:p>
      <w:pPr>
        <w:pStyle w:val="Normal"/>
        <w:numPr>
          <w:ilvl w:val="0"/>
          <w:numId w:val="5"/>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GUI showing the expression tree.</w:t>
      </w:r>
    </w:p>
    <w:p>
      <w:pPr>
        <w:pStyle w:val="Normal"/>
        <w:numPr>
          <w:ilvl w:val="0"/>
          <w:numId w:val="5"/>
        </w:numPr>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Step-by-step visual trace of evaluation.</w:t>
      </w:r>
    </w:p>
    <w:p>
      <w:pPr>
        <w:pStyle w:val="Normal"/>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mc:AlternateContent>
          <mc:Choice Requires="wps">
            <w:drawing>
              <wp:inline distT="0" distB="0" distL="0" distR="0">
                <wp:extent cx="5731510" cy="19050"/>
                <wp:effectExtent l="0" t="0" r="0" b="0"/>
                <wp:docPr id="7"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t>9. Future Improvements</w: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b/>
          <w:bCs/>
          <w:sz w:val="32"/>
          <w:szCs w:val="32"/>
          <w:u w:val="single"/>
          <w:lang w:eastAsia="en-KE"/>
        </w:rPr>
      </w:r>
    </w:p>
    <w:p>
      <w:pPr>
        <w:pStyle w:val="Normal"/>
        <w:numPr>
          <w:ilvl w:val="0"/>
          <w:numId w:val="6"/>
        </w:numPr>
        <w:spacing w:lineRule="auto" w:line="240" w:beforeAutospacing="1"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Custom Function Whitelisting</w:t>
      </w:r>
      <w:r>
        <w:rPr>
          <w:rFonts w:eastAsia="Times New Roman" w:cs="Times New Roman" w:ascii="Times New Roman" w:hAnsi="Times New Roman"/>
          <w:sz w:val="32"/>
          <w:szCs w:val="32"/>
          <w:lang w:eastAsia="en-KE"/>
        </w:rPr>
        <w:t xml:space="preserve">: Allow functions like </w:t>
      </w:r>
      <w:r>
        <w:rPr>
          <w:rFonts w:eastAsia="Times New Roman" w:cs="Courier New" w:ascii="Courier New" w:hAnsi="Courier New"/>
          <w:sz w:val="32"/>
          <w:szCs w:val="32"/>
          <w:lang w:eastAsia="en-KE"/>
        </w:rPr>
        <w:t>fetchTariff(zone)</w:t>
      </w:r>
      <w:r>
        <w:rPr>
          <w:rFonts w:eastAsia="Times New Roman" w:cs="Times New Roman" w:ascii="Times New Roman" w:hAnsi="Times New Roman"/>
          <w:sz w:val="32"/>
          <w:szCs w:val="32"/>
          <w:lang w:eastAsia="en-KE"/>
        </w:rPr>
        <w:t xml:space="preserve"> with safe parameters.</w:t>
      </w:r>
    </w:p>
    <w:p>
      <w:pPr>
        <w:pStyle w:val="Normal"/>
        <w:numPr>
          <w:ilvl w:val="0"/>
          <w:numId w:val="6"/>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Web-based Debug Visualizer</w:t>
      </w:r>
      <w:r>
        <w:rPr>
          <w:rFonts w:eastAsia="Times New Roman" w:cs="Times New Roman" w:ascii="Times New Roman" w:hAnsi="Times New Roman"/>
          <w:sz w:val="32"/>
          <w:szCs w:val="32"/>
          <w:lang w:eastAsia="en-KE"/>
        </w:rPr>
        <w:t>: Graphical visualization of evaluation trees.</w:t>
      </w:r>
    </w:p>
    <w:p>
      <w:pPr>
        <w:pStyle w:val="Normal"/>
        <w:numPr>
          <w:ilvl w:val="0"/>
          <w:numId w:val="6"/>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Multiple Customer Sessions</w:t>
      </w:r>
      <w:r>
        <w:rPr>
          <w:rFonts w:eastAsia="Times New Roman" w:cs="Times New Roman" w:ascii="Times New Roman" w:hAnsi="Times New Roman"/>
          <w:sz w:val="32"/>
          <w:szCs w:val="32"/>
          <w:lang w:eastAsia="en-KE"/>
        </w:rPr>
        <w:t>: Simulate batch evaluations across many users.</w:t>
      </w:r>
    </w:p>
    <w:p>
      <w:pPr>
        <w:pStyle w:val="Normal"/>
        <w:numPr>
          <w:ilvl w:val="0"/>
          <w:numId w:val="6"/>
        </w:numPr>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Persistent Variable State</w:t>
      </w:r>
      <w:r>
        <w:rPr>
          <w:rFonts w:eastAsia="Times New Roman" w:cs="Times New Roman" w:ascii="Times New Roman" w:hAnsi="Times New Roman"/>
          <w:sz w:val="32"/>
          <w:szCs w:val="32"/>
          <w:lang w:eastAsia="en-KE"/>
        </w:rPr>
        <w:t>: Save and resume customer session variables.</w:t>
      </w:r>
    </w:p>
    <w:p>
      <w:pPr>
        <w:pStyle w:val="Normal"/>
        <w:numPr>
          <w:ilvl w:val="0"/>
          <w:numId w:val="6"/>
        </w:numPr>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lang w:eastAsia="en-KE"/>
        </w:rPr>
        <w:t>Enhanced Type Support</w:t>
      </w:r>
      <w:r>
        <w:rPr>
          <w:rFonts w:eastAsia="Times New Roman" w:cs="Times New Roman" w:ascii="Times New Roman" w:hAnsi="Times New Roman"/>
          <w:sz w:val="32"/>
          <w:szCs w:val="32"/>
          <w:lang w:eastAsia="en-KE"/>
        </w:rPr>
        <w:t>: Add support for lists, dates, and nested structures.</w:t>
      </w:r>
    </w:p>
    <w:p>
      <w:pPr>
        <w:pStyle w:val="Normal"/>
        <w:spacing w:lineRule="auto" w:line="240" w:before="0"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p>
      <w:pPr>
        <w:pStyle w:val="Normal"/>
        <w:spacing w:lineRule="auto" w:line="240" w:before="0" w:after="0"/>
        <w:rPr>
          <w:rFonts w:ascii="Times New Roman" w:hAnsi="Times New Roman" w:eastAsia="Times New Roman" w:cs="Times New Roman"/>
          <w:sz w:val="32"/>
          <w:szCs w:val="32"/>
          <w:lang w:eastAsia="en-KE"/>
        </w:rPr>
      </w:pPr>
      <w:r>
        <w:rPr>
          <w:rFonts w:eastAsia="Times New Roman" w:cs="Times New Roman" w:ascii="Times New Roman" w:hAnsi="Times New Roman"/>
          <w:b/>
          <w:bCs/>
          <w:sz w:val="32"/>
          <w:szCs w:val="32"/>
          <w:u w:val="single"/>
          <w:lang w:eastAsia="en-KE"/>
        </w:rPr>
        <w:t>10. Conclusion</w:t>
      </w:r>
    </w:p>
    <w:p>
      <w:pPr>
        <w:pStyle w:val="Normal"/>
        <w:numPr>
          <w:ilvl w:val="0"/>
          <w:numId w:val="0"/>
        </w:numPr>
        <w:spacing w:lineRule="auto" w:line="240" w:before="280" w:after="280"/>
        <w:ind w:hanging="0" w:left="0"/>
        <w:outlineLvl w:val="1"/>
        <w:rPr>
          <w:rFonts w:ascii="Times New Roman" w:hAnsi="Times New Roman" w:eastAsia="Times New Roman" w:cs="Times New Roman"/>
          <w:b/>
          <w:bCs/>
          <w:sz w:val="32"/>
          <w:szCs w:val="32"/>
          <w:u w:val="single"/>
          <w:lang w:eastAsia="en-KE"/>
        </w:rPr>
      </w:pPr>
      <w:r>
        <w:rPr>
          <w:rFonts w:eastAsia="Times New Roman" w:cs="Times New Roman" w:ascii="Times New Roman" w:hAnsi="Times New Roman"/>
          <w:sz w:val="32"/>
          <w:szCs w:val="32"/>
          <w:lang w:eastAsia="en-KE"/>
        </w:rPr>
        <w:t xml:space="preserve">This project successfully developed a </w:t>
      </w:r>
      <w:r>
        <w:rPr>
          <w:rFonts w:eastAsia="Times New Roman" w:cs="Times New Roman" w:ascii="Times New Roman" w:hAnsi="Times New Roman"/>
          <w:b/>
          <w:sz w:val="32"/>
          <w:szCs w:val="32"/>
          <w:lang w:eastAsia="en-KE"/>
        </w:rPr>
        <w:t>secure, reliable, and extensible Billing Expression Evaluator</w:t>
      </w:r>
      <w:r>
        <w:rPr>
          <w:rFonts w:eastAsia="Times New Roman" w:cs="Times New Roman" w:ascii="Times New Roman" w:hAnsi="Times New Roman"/>
          <w:sz w:val="32"/>
          <w:szCs w:val="32"/>
          <w:lang w:eastAsia="en-KE"/>
        </w:rPr>
        <w:t xml:space="preserve">, a crucial advancement for modern utility management in smart campuses like DeKUT. By leveraging Python's </w:t>
      </w:r>
      <w:r>
        <w:rPr>
          <w:rStyle w:val="SourceText"/>
          <w:sz w:val="32"/>
          <w:szCs w:val="32"/>
          <w:lang w:eastAsia="en-KE"/>
        </w:rPr>
        <w:t>ast</w:t>
      </w:r>
      <w:r>
        <w:rPr>
          <w:rFonts w:eastAsia="Times New Roman" w:cs="Times New Roman" w:ascii="Times New Roman" w:hAnsi="Times New Roman"/>
          <w:sz w:val="32"/>
          <w:szCs w:val="32"/>
          <w:lang w:eastAsia="en-KE"/>
        </w:rPr>
        <w:t xml:space="preserve"> module, the system dynamically interprets complex billing logic, overcoming the limitations of traditional, rigid approaches. It supports diverse data types, manages assignments, and ensures accurate calculations reflecting real-world scenarios such as peak-time surcharges and tiered tariffs. A key achievement is the </w:t>
      </w:r>
      <w:r>
        <w:rPr>
          <w:rFonts w:eastAsia="Times New Roman" w:cs="Times New Roman" w:ascii="Times New Roman" w:hAnsi="Times New Roman"/>
          <w:b/>
          <w:sz w:val="32"/>
          <w:szCs w:val="32"/>
          <w:lang w:eastAsia="en-KE"/>
        </w:rPr>
        <w:t>safe execution environment</w:t>
      </w:r>
      <w:r>
        <w:rPr>
          <w:rFonts w:eastAsia="Times New Roman" w:cs="Times New Roman" w:ascii="Times New Roman" w:hAnsi="Times New Roman"/>
          <w:sz w:val="32"/>
          <w:szCs w:val="32"/>
          <w:lang w:eastAsia="en-KE"/>
        </w:rPr>
        <w:t>, which prevents arbitrary code execution and runtime errors through strict function whitelisting and robust error handling. This commitment to security, combined with comprehensive logging, ensures transparency and builds trust in the billing process for all stakeholders.</w:t>
      </w:r>
    </w:p>
    <w:p>
      <w:pPr>
        <w:pStyle w:val="BodyText"/>
        <w:spacing w:lineRule="auto" w:line="240" w:before="280" w:after="280"/>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t xml:space="preserve">The modular design of this evaluator makes it a foundational component for broader smart utility platforms. While it currently offers significant flexibility for dynamic pricing models, its future potential includes enhanced function support and advanced visualization tools for debugging. This project not only delivers a highly functional and secure solution for current billing complexities but also paves the way for its evolution into a </w:t>
      </w:r>
      <w:r>
        <w:rPr>
          <w:rFonts w:eastAsia="Times New Roman" w:cs="Times New Roman" w:ascii="Times New Roman" w:hAnsi="Times New Roman"/>
          <w:b/>
          <w:sz w:val="32"/>
          <w:szCs w:val="32"/>
          <w:lang w:eastAsia="en-KE"/>
        </w:rPr>
        <w:t>domain-specific language (DSL)</w:t>
      </w:r>
      <w:r>
        <w:rPr>
          <w:rFonts w:eastAsia="Times New Roman" w:cs="Times New Roman" w:ascii="Times New Roman" w:hAnsi="Times New Roman"/>
          <w:sz w:val="32"/>
          <w:szCs w:val="32"/>
          <w:lang w:eastAsia="en-KE"/>
        </w:rPr>
        <w:t xml:space="preserve"> for utility pricing logic, offering unparalleled customization and control for utility managers and fostering the ongoing digital transformation of smart campuses and urban environments.</w:t>
      </w:r>
    </w:p>
    <w:p>
      <w:pPr>
        <w:pStyle w:val="BodyText"/>
        <w:spacing w:lineRule="auto" w:line="240" w:beforeAutospacing="1" w:afterAutospacing="1"/>
        <w:rPr>
          <w:rFonts w:ascii="Times New Roman" w:hAnsi="Times New Roman" w:eastAsia="Times New Roman" w:cs="Times New Roman"/>
          <w:sz w:val="32"/>
          <w:szCs w:val="32"/>
          <w:lang w:eastAsia="en-KE"/>
        </w:rPr>
      </w:pPr>
      <w:r>
        <w:rPr>
          <w:rFonts w:eastAsia="Times New Roman" w:cs="Times New Roman" w:ascii="Times New Roman" w:hAnsi="Times New Roman"/>
          <w:sz w:val="32"/>
          <w:szCs w:val="32"/>
          <w:lang w:eastAsia="en-KE"/>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K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KE"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KE" w:eastAsia="en-US" w:bidi="ar-SA"/>
    </w:rPr>
  </w:style>
  <w:style w:type="paragraph" w:styleId="Heading2">
    <w:name w:val="heading 2"/>
    <w:basedOn w:val="Normal"/>
    <w:link w:val="Heading2Char"/>
    <w:uiPriority w:val="9"/>
    <w:qFormat/>
    <w:rsid w:val="00e02052"/>
    <w:pPr>
      <w:spacing w:lineRule="auto" w:line="240" w:beforeAutospacing="1" w:afterAutospacing="1"/>
      <w:outlineLvl w:val="1"/>
    </w:pPr>
    <w:rPr>
      <w:rFonts w:ascii="Times New Roman" w:hAnsi="Times New Roman" w:eastAsia="Times New Roman" w:cs="Times New Roman"/>
      <w:b/>
      <w:bCs/>
      <w:sz w:val="36"/>
      <w:szCs w:val="36"/>
      <w:lang w:eastAsia="en-KE"/>
    </w:rPr>
  </w:style>
  <w:style w:type="paragraph" w:styleId="Heading3">
    <w:name w:val="heading 3"/>
    <w:basedOn w:val="Normal"/>
    <w:link w:val="Heading3Char"/>
    <w:uiPriority w:val="9"/>
    <w:qFormat/>
    <w:rsid w:val="00e02052"/>
    <w:pPr>
      <w:spacing w:lineRule="auto" w:line="240" w:beforeAutospacing="1" w:afterAutospacing="1"/>
      <w:outlineLvl w:val="2"/>
    </w:pPr>
    <w:rPr>
      <w:rFonts w:ascii="Times New Roman" w:hAnsi="Times New Roman" w:eastAsia="Times New Roman" w:cs="Times New Roman"/>
      <w:b/>
      <w:bCs/>
      <w:sz w:val="27"/>
      <w:szCs w:val="27"/>
      <w:lang w:eastAsia="en-KE"/>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02052"/>
    <w:rPr>
      <w:rFonts w:ascii="Times New Roman" w:hAnsi="Times New Roman" w:eastAsia="Times New Roman" w:cs="Times New Roman"/>
      <w:b/>
      <w:bCs/>
      <w:sz w:val="36"/>
      <w:szCs w:val="36"/>
      <w:lang w:eastAsia="en-KE"/>
    </w:rPr>
  </w:style>
  <w:style w:type="character" w:styleId="Heading3Char" w:customStyle="1">
    <w:name w:val="Heading 3 Char"/>
    <w:basedOn w:val="DefaultParagraphFont"/>
    <w:link w:val="Heading3"/>
    <w:uiPriority w:val="9"/>
    <w:qFormat/>
    <w:rsid w:val="00e02052"/>
    <w:rPr>
      <w:rFonts w:ascii="Times New Roman" w:hAnsi="Times New Roman" w:eastAsia="Times New Roman" w:cs="Times New Roman"/>
      <w:b/>
      <w:bCs/>
      <w:sz w:val="27"/>
      <w:szCs w:val="27"/>
      <w:lang w:eastAsia="en-KE"/>
    </w:rPr>
  </w:style>
  <w:style w:type="character" w:styleId="Strong">
    <w:name w:val="Strong"/>
    <w:basedOn w:val="DefaultParagraphFont"/>
    <w:uiPriority w:val="22"/>
    <w:qFormat/>
    <w:rsid w:val="00e02052"/>
    <w:rPr>
      <w:b/>
      <w:bCs/>
    </w:rPr>
  </w:style>
  <w:style w:type="character" w:styleId="HTMLCode">
    <w:name w:val="HTML Code"/>
    <w:basedOn w:val="DefaultParagraphFont"/>
    <w:uiPriority w:val="99"/>
    <w:semiHidden/>
    <w:unhideWhenUsed/>
    <w:qFormat/>
    <w:rsid w:val="00e02052"/>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e02052"/>
    <w:rPr>
      <w:rFonts w:ascii="Courier New" w:hAnsi="Courier New" w:eastAsia="Times New Roman" w:cs="Courier New"/>
      <w:sz w:val="20"/>
      <w:szCs w:val="20"/>
      <w:lang w:eastAsia="en-KE"/>
    </w:rPr>
  </w:style>
  <w:style w:type="character" w:styleId="hljs-string" w:customStyle="1">
    <w:name w:val="hljs-string"/>
    <w:basedOn w:val="DefaultParagraphFont"/>
    <w:qFormat/>
    <w:rsid w:val="00e02052"/>
    <w:rPr/>
  </w:style>
  <w:style w:type="character" w:styleId="hljs-number" w:customStyle="1">
    <w:name w:val="hljs-number"/>
    <w:basedOn w:val="DefaultParagraphFont"/>
    <w:qFormat/>
    <w:rsid w:val="00e02052"/>
    <w:rPr/>
  </w:style>
  <w:style w:type="character" w:styleId="hljs-keyword" w:customStyle="1">
    <w:name w:val="hljs-keyword"/>
    <w:basedOn w:val="DefaultParagraphFont"/>
    <w:qFormat/>
    <w:rsid w:val="00e02052"/>
    <w:rPr/>
  </w:style>
  <w:style w:type="character" w:styleId="hljs-builtin" w:customStyle="1">
    <w:name w:val="hljs-built_in"/>
    <w:basedOn w:val="DefaultParagraphFont"/>
    <w:qFormat/>
    <w:rsid w:val="00e02052"/>
    <w:rPr/>
  </w:style>
  <w:style w:type="character" w:styleId="LineNumber">
    <w:name w:val="line numbe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e02052"/>
    <w:pPr>
      <w:spacing w:lineRule="auto" w:line="240" w:beforeAutospacing="1" w:afterAutospacing="1"/>
    </w:pPr>
    <w:rPr>
      <w:rFonts w:ascii="Times New Roman" w:hAnsi="Times New Roman" w:eastAsia="Times New Roman" w:cs="Times New Roman"/>
      <w:sz w:val="24"/>
      <w:szCs w:val="24"/>
      <w:lang w:eastAsia="en-KE"/>
    </w:rPr>
  </w:style>
  <w:style w:type="paragraph" w:styleId="HTMLPreformatted">
    <w:name w:val="HTML Preformatted"/>
    <w:basedOn w:val="Normal"/>
    <w:link w:val="HTMLPreformattedChar"/>
    <w:uiPriority w:val="99"/>
    <w:semiHidden/>
    <w:unhideWhenUsed/>
    <w:qFormat/>
    <w:rsid w:val="00e0205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K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LibreOffice/25.2.4.3$Windows_X86_64 LibreOffice_project/33e196637044ead23f5c3226cde09b47731f7e27</Application>
  <AppVersion>15.0000</AppVersion>
  <Pages>9</Pages>
  <Words>1134</Words>
  <Characters>6631</Characters>
  <CharactersWithSpaces>7627</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2025-06-25T13:03:00Z</dcterms:created>
  <dc:creator>Olando Newton</dc:creator>
  <dc:description/>
  <dc:language>en-US</dc:language>
  <cp:lastModifiedBy/>
  <dcterms:modified xsi:type="dcterms:W3CDTF">2025-06-29T20:38:35Z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