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jc w:val="center"/>
      <w:rPr>
        <w:rFonts w:ascii="Open Sans SemiBold" w:cs="Open Sans SemiBold" w:eastAsia="Open Sans SemiBold" w:hAnsi="Open Sans SemiBold"/>
        <w:color w:val="cdcdcd"/>
        <w:sz w:val="26"/>
        <w:szCs w:val="26"/>
      </w:rPr>
    </w:pPr>
    <w:r w:rsidDel="00000000" w:rsidR="00000000" w:rsidRPr="00000000">
      <w:rPr>
        <w:rFonts w:ascii="Open Sans SemiBold" w:cs="Open Sans SemiBold" w:eastAsia="Open Sans SemiBold" w:hAnsi="Open Sans SemiBold"/>
        <w:color w:val="cdcdcd"/>
        <w:sz w:val="26"/>
        <w:szCs w:val="26"/>
        <w:rtl w:val="0"/>
      </w:rPr>
      <w:t xml:space="preserve">Este documento es un simulador de testamento carece de validez oficial.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/>
      <w:pict>
        <v:shape id="WordPictureWatermark1" style="position:absolute;width:468.0pt;height:180.8346213292117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