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480" w:lineRule="auto"/>
        <w:rPr>
          <w:b w:val="1"/>
          <w:bCs w:val="1"/>
        </w:rPr>
      </w:pPr>
      <w:bookmarkStart w:colFirst="0" w:colLast="0" w:name="_g0h3qgale2bn" w:id="0"/>
      <w:bookmarkEnd w:id="0"/>
      <w:r w:rsidDel="00000000" w:rsidR="00000000" w:rsidRPr="00000000">
        <w:rPr>
          <w:b w:val="1"/>
          <w:bCs w:val="1"/>
          <w:rtl w:val="0"/>
        </w:rPr>
        <w:t xml:space="preserve">Домашнее задание: SFT для Function Calling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дообучить языковую модель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Qwen2.5-0.5B-Instruct</w:t>
      </w:r>
      <w:r w:rsidDel="00000000" w:rsidR="00000000" w:rsidRPr="00000000">
        <w:rPr>
          <w:rtl w:val="0"/>
        </w:rPr>
        <w:t xml:space="preserve"> так, чтобы она правильно вызывала функции управления умным домом, корректно передавала аргументы и умела взаимодействовать с симулятором через последовательность вызовов инструментов.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Вам нужно реализовать несколько этапов обучения и собрать простой агент, который не только генерирует вызовы функций, но и выполняет их.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Максимальная оценка — 10 баллов.</w:t>
      </w:r>
    </w:p>
    <w:p w:rsidR="00000000" w:rsidDel="00000000" w:rsidP="00000000" w:rsidRDefault="00000000" w:rsidRPr="00000000" w14:paraId="00000005">
      <w:pPr>
        <w:pStyle w:val="Heading2"/>
        <w:spacing w:after="80" w:lineRule="auto"/>
        <w:rPr/>
      </w:pPr>
      <w:bookmarkStart w:colFirst="0" w:colLast="0" w:name="_red0cv2tf4ax" w:id="1"/>
      <w:bookmarkEnd w:id="1"/>
      <w:r w:rsidDel="00000000" w:rsidR="00000000" w:rsidRPr="00000000">
        <w:rPr>
          <w:rtl w:val="0"/>
        </w:rPr>
        <w:t xml:space="preserve">Что нужно сделать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генерацию ответов модели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Заполнить функцию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, которая: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Формирует входной текст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tokenizer.apply_chat_template</w:t>
      </w:r>
      <w:r w:rsidDel="00000000" w:rsidR="00000000" w:rsidRPr="00000000">
        <w:rPr>
          <w:rtl w:val="0"/>
        </w:rPr>
        <w:t xml:space="preserve">, передавая сообщения и схемы функций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add_generation_prompt=True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Генерирует ответ жадным декодированием и останавливается на токене конца реплики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&lt;|im_end|&gt;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Возвращает только новые токены, без специальных токенов.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функция будет использоваться на следующих этапах.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Разобрать обучающие данные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Изучить примеры диалогов в формате JSONL и письменно ответить на два вопроса.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Роли сообщений: объяснить, почему результат выполнения функции представлен как входящее сообщение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в отформатированном диалоге), а не как ответ модели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assistant</w:t>
      </w:r>
      <w:r w:rsidDel="00000000" w:rsidR="00000000" w:rsidRPr="00000000">
        <w:rPr>
          <w:rtl w:val="0"/>
        </w:rPr>
        <w:t xml:space="preserve">). Что пойдёт не так, если модель будет обучаться предсказывать содержимое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&lt;tool_response&gt;</w:t>
      </w:r>
      <w:r w:rsidDel="00000000" w:rsidR="00000000" w:rsidRPr="00000000">
        <w:rPr>
          <w:rtl w:val="0"/>
        </w:rPr>
        <w:t xml:space="preserve"> наравне со своими ответами?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Типы сценариев: объяснить, какой навык Function Calling даёт каждый из четырёх типов диалогов в обучающей выборке и чему модель не научится, если исключить какой-либо тип.</w:t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  <w:t xml:space="preserve">3. Настроить маску функции потерь (loss)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tokenizer.chat_template</w:t>
      </w:r>
      <w:r w:rsidDel="00000000" w:rsidR="00000000" w:rsidRPr="00000000">
        <w:rPr>
          <w:rtl w:val="0"/>
        </w:rPr>
        <w:t xml:space="preserve">, добавив теги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{% generation %}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{% endgeneration %}</w:t>
      </w:r>
      <w:r w:rsidDel="00000000" w:rsidR="00000000" w:rsidRPr="00000000">
        <w:rPr>
          <w:rtl w:val="0"/>
        </w:rPr>
        <w:t xml:space="preserve"> вокруг содержимого реплик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assistant</w:t>
      </w:r>
      <w:r w:rsidDel="00000000" w:rsidR="00000000" w:rsidRPr="00000000">
        <w:rPr>
          <w:rtl w:val="0"/>
        </w:rPr>
        <w:t xml:space="preserve">, включая текст и вызовы функций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tool_calls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Требования: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Сохранить исходный текст, который генерирует шаблон: теги должны влиять только на маску обучения.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так, чтобы модель обучалась на собственных репликах, включая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&lt;tool_call&gt;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&lt;|im_end|&gt;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считать loss по сообщениям пользователя и результатам выполнения функций: для соответствующих токенов используются метки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реализации запустить проверочную ячейку ноутбука.</w:t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  <w:t xml:space="preserve">4. Обучить модель методом SFT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Заполнить конфигурацию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SFTConfig</w:t>
      </w:r>
      <w:r w:rsidDel="00000000" w:rsidR="00000000" w:rsidRPr="00000000">
        <w:rPr>
          <w:rtl w:val="0"/>
        </w:rPr>
        <w:t xml:space="preserve">, создать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SFTTrainer</w:t>
      </w:r>
      <w:r w:rsidDel="00000000" w:rsidR="00000000" w:rsidRPr="00000000">
        <w:rPr>
          <w:rtl w:val="0"/>
        </w:rPr>
        <w:t xml:space="preserve">, запустить обучение и сохранить результат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OUTPUT_DIR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обучении необходимо: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предоставленные обучающую и валидационную выборки.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assistant_only_loss=True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Обучать все веса модели, а не только отдельные адаптеры.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модель и токенизатор вместе с изменённым шаблоном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trainer.save_model()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ноутбуке приведён ориентир по времени: около пары минут на GPU A100 для трёх эпох обучения.</w:t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tl w:val="0"/>
        </w:rPr>
        <w:t xml:space="preserve">5. Оценить результат обучения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этап уже реализован в ноутбуке, но его необходимо выполнить и проанализировать результаты.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 обученную модель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data/test_cases.jsonl</w:t>
      </w:r>
      <w:r w:rsidDel="00000000" w:rsidR="00000000" w:rsidRPr="00000000">
        <w:rPr>
          <w:rtl w:val="0"/>
        </w:rPr>
        <w:t xml:space="preserve"> — наборе из 60 запросов (40 на английском и 20 на русском) с ожидаемыми вызовами функций.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Рассмотреть две метрики: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tool_set_accuracy</w:t>
      </w:r>
      <w:r w:rsidDel="00000000" w:rsidR="00000000" w:rsidRPr="00000000">
        <w:rPr>
          <w:rtl w:val="0"/>
        </w:rPr>
        <w:t xml:space="preserve"> — правильно ли выбраны функции, которые нужно вызвать, в том числе отсутствие вызовов, когда они не нужны.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exact_match</w:t>
      </w:r>
      <w:r w:rsidDel="00000000" w:rsidR="00000000" w:rsidRPr="00000000">
        <w:rPr>
          <w:rtl w:val="0"/>
        </w:rPr>
        <w:t xml:space="preserve"> — совпали ли и функции, и их аргументы.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Сравнить результаты базовой и дообученной моделей, а также ответы на десять контрольных запросов до и после обучения.</w:t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tl w:val="0"/>
        </w:rPr>
        <w:t xml:space="preserve">6. Реализовать агентный цикл</w:t>
      </w:r>
    </w:p>
    <w:p w:rsidR="00000000" w:rsidDel="00000000" w:rsidP="00000000" w:rsidRDefault="00000000" w:rsidRPr="00000000" w14:paraId="00000028">
      <w:pPr>
        <w:pStyle w:val="Heading2"/>
        <w:spacing w:after="80" w:lineRule="auto"/>
        <w:rPr/>
      </w:pPr>
      <w:bookmarkStart w:colFirst="0" w:colLast="0" w:name="_8qxf4no2jpcc" w:id="2"/>
      <w:bookmarkEnd w:id="2"/>
      <w:r w:rsidDel="00000000" w:rsidR="00000000" w:rsidRPr="00000000">
        <w:rPr>
          <w:rtl w:val="0"/>
        </w:rPr>
        <w:t xml:space="preserve">Что предоставлено и что нужно сдавать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Уже дано — менять не нужно: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smart_home.py</w:t>
      </w:r>
      <w:r w:rsidDel="00000000" w:rsidR="00000000" w:rsidRPr="00000000">
        <w:rPr>
          <w:rtl w:val="0"/>
        </w:rPr>
        <w:t xml:space="preserve"> — симулятор и схемы пяти функций умного дома.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chat_ui.py</w:t>
      </w:r>
      <w:r w:rsidDel="00000000" w:rsidR="00000000" w:rsidRPr="00000000">
        <w:rPr>
          <w:rtl w:val="0"/>
        </w:rPr>
        <w:t xml:space="preserve"> — интерфейс чата.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data/train.jsonl</w:t>
      </w:r>
      <w:r w:rsidDel="00000000" w:rsidR="00000000" w:rsidRPr="00000000">
        <w:rPr>
          <w:rtl w:val="0"/>
        </w:rPr>
        <w:t xml:space="preserve"> — обучающие данные.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data/validation.jsonl</w:t>
      </w:r>
      <w:r w:rsidDel="00000000" w:rsidR="00000000" w:rsidRPr="00000000">
        <w:rPr>
          <w:rtl w:val="0"/>
        </w:rPr>
        <w:t xml:space="preserve"> — валидационные данные.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data/test_cases.jsonl</w:t>
      </w:r>
      <w:r w:rsidDel="00000000" w:rsidR="00000000" w:rsidRPr="00000000">
        <w:rPr>
          <w:rtl w:val="0"/>
        </w:rPr>
        <w:t xml:space="preserve"> — тестовые сценарии.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заполнить: все ячейки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CODE HERE</w:t>
      </w:r>
      <w:r w:rsidDel="00000000" w:rsidR="00000000" w:rsidRPr="00000000">
        <w:rPr>
          <w:rtl w:val="0"/>
        </w:rPr>
        <w:t xml:space="preserve">, ответить на письменные вопросы в разделе 2 и выполнить проверки из ноутбука.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Рекомендуемый результат сдачи — заполненный Jupyter Notebook с реализованными функциями, результатами обучения, оценкой базовой и дообученной моделей и проверкой агентного цикла.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qa2dfr8uyd09" w:id="3"/>
      <w:bookmarkEnd w:id="3"/>
      <w:r w:rsidDel="00000000" w:rsidR="00000000" w:rsidRPr="00000000">
        <w:rPr>
          <w:rtl w:val="0"/>
        </w:rPr>
        <w:t xml:space="preserve">Что сдавать на проверку: 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Ссылку на папку HW3 внутри вашего репозитория, доступ к которому открыт для ревьюеров – Settings → Collaborators → Add people: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12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alexnikko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venicewaffles0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0" w:before="0" w:beforeAutospacing="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Tizzaann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Внутри должны быть: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12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Выполненный sft_function_calling_hw.ipynb со всеми выводами: таблица ответов до и после обучения, график loss, метрики на тест-сете, прогон пяти сценариев агента.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outputs/eval_results.csv с метриками base и обученной модели на тест-сете. Веса модели не прикладывайте.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0" w:before="0" w:beforeAutospacing="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Текстовые ответы прямо в ячейках ноутбука: разбор данных (блок 2) и вопрос про loss (блок 4).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feq5yfj34ytx" w:id="4"/>
      <w:bookmarkEnd w:id="4"/>
      <w:r w:rsidDel="00000000" w:rsidR="00000000" w:rsidRPr="00000000">
        <w:rPr>
          <w:rtl w:val="0"/>
        </w:rPr>
        <w:t xml:space="preserve">Файлы, которые нужны для выполнения ДЗ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Шаблон выполнения ДЗ с описанием шагов работы.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chat_ui.py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smart_home.py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15pb0lu39yot" w:id="5"/>
      <w:bookmarkEnd w:id="5"/>
      <w:r w:rsidDel="00000000" w:rsidR="00000000" w:rsidRPr="00000000">
        <w:rPr>
          <w:rtl w:val="0"/>
        </w:rPr>
        <w:t xml:space="preserve">Как запустить домашку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Нужна одна GPU NVIDIA (пик реально занятой памяти ~13 ГБ, комфортно от 24 ГБ) и драйвер **не старше 525** (`nvidia-smi` показывает `CUDA Version: 12.x`). Контейнер не нужен: всё ставится в обычный venv. Весь ноутбук целиком  (обучение 3 эпохи + оценка) идёт ~4 минуты на A100/H100.</w:t>
        <w:br w:type="textWrapping"/>
        <w:br w:type="textWrapping"/>
        <w:t xml:space="preserve">Важно про torch: `pip install torch` без индекса сейчас ставит колесо под CUDA 13, которое требует драйвер &gt;= 580 и на большинстве машин падает с `The NVIDIA driver on your system is too old`. Поэтому torch ставим с индекса `cu126` (работает с драйверами 525+), версия 2.8.0 проверена.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Что делать на Aviflow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 1. Загрузи папку `sft_fc_homework` целиком (ноутбук импортирует `smart_home.py`, `chat_ui.py` и читает `data/`).</w:t>
        <w:br w:type="textWrapping"/>
        <w:t xml:space="preserve"> 2. Открой `sft_function_calling_hw_student.ipynb`, в первой code-ячейке раскомментируй две строки `%pip install ...`</w:t>
        <w:br w:type="textWrapping"/>
        <w:t xml:space="preserve">    и выполни её. Если образ ядра уже содержит torch — всё равно переставь его этой командой, иначе версия может оказаться cu130.</w:t>
        <w:br w:type="textWrapping"/>
        <w:t xml:space="preserve"> 3. Перезапусти kernel (Kernel → Restart), закомментируй `%pip` обратно и работай дальше по ячейкам.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 Если что-то пошло не так</w:t>
      </w:r>
      <w:r w:rsidDel="00000000" w:rsidR="00000000" w:rsidRPr="00000000">
        <w:rPr>
          <w:rtl w:val="0"/>
        </w:rPr>
        <w:br w:type="textWrapping"/>
        <w:br w:type="textWrapping"/>
        <w:t xml:space="preserve"> - `The NVIDIA driver on your system is too old` или `fatal error: Python.h: No such file or directory` — стоит torch под CUDA 13. Переставь:</w:t>
        <w:br w:type="textWrapping"/>
        <w:t xml:space="preserve">   `pip install --force-reinstall torch==2.8.0 --index-url https://download.pytorch.org/whl/cu126`.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before="120" w:line="240" w:lineRule="auto"/>
        <w:ind w:left="720" w:firstLine="0"/>
        <w:rPr>
          <w:color w:val="3f435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f435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f435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drive/folders/1EHgHlAV-iG9TgMIgyugU6in5-_oVo5It?usp=sharing" TargetMode="External"/><Relationship Id="rId9" Type="http://schemas.openxmlformats.org/officeDocument/2006/relationships/hyperlink" Target="https://drive.google.com/file/d/1UUGuz781yLhmwjR5QvxO-e0UXdHfoIlr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QfTqEsuGmBV0KJ99ADnN-urxc01Xn7TS/view?usp=sharing" TargetMode="External"/><Relationship Id="rId7" Type="http://schemas.openxmlformats.org/officeDocument/2006/relationships/hyperlink" Target="https://drive.google.com/file/d/14VqsGd4WoP0I-LxgZ4aIyiDnYFQIFKEe/view?usp=sharing" TargetMode="External"/><Relationship Id="rId8" Type="http://schemas.openxmlformats.org/officeDocument/2006/relationships/hyperlink" Target="https://drive.google.com/file/d/1C-S1ihmn7OeamK-MtbvqcHDWdYzQgj7Q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