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DF83" w14:textId="2CCEBEC1" w:rsidR="005C2551" w:rsidRPr="00131A26" w:rsidRDefault="005C2551" w:rsidP="005C2551">
      <w:pPr>
        <w:pStyle w:val="2"/>
        <w:rPr>
          <w:szCs w:val="22"/>
        </w:rPr>
      </w:pPr>
      <w:r w:rsidRPr="005C2551">
        <w:rPr>
          <w:szCs w:val="22"/>
        </w:rPr>
        <w:t xml:space="preserve">ДОГОВОР № </w:t>
      </w:r>
      <w:r w:rsidR="00FD07CE">
        <w:rPr>
          <w:szCs w:val="22"/>
          <w:lang w:val="en-US"/>
        </w:rPr>
        <w:t>{{</w:t>
      </w:r>
      <w:r w:rsidR="000D4532">
        <w:rPr>
          <w:szCs w:val="22"/>
          <w:lang w:val="en-US"/>
        </w:rPr>
        <w:t>num</w:t>
      </w:r>
      <w:r w:rsidR="00FD07CE">
        <w:rPr>
          <w:szCs w:val="22"/>
          <w:lang w:val="en-US"/>
        </w:rPr>
        <w:t>}}</w:t>
      </w:r>
      <w:r w:rsidR="000D4532" w:rsidRPr="00131A26">
        <w:rPr>
          <w:szCs w:val="22"/>
        </w:rPr>
        <w:t>/{</w:t>
      </w:r>
      <w:r w:rsidR="00FD07CE">
        <w:rPr>
          <w:szCs w:val="22"/>
          <w:lang w:val="en-US"/>
        </w:rPr>
        <w:t>{</w:t>
      </w:r>
      <w:r w:rsidR="000D4532">
        <w:rPr>
          <w:szCs w:val="22"/>
          <w:lang w:val="en-US"/>
        </w:rPr>
        <w:t>month</w:t>
      </w:r>
      <w:r w:rsidR="00FD07CE">
        <w:rPr>
          <w:szCs w:val="22"/>
          <w:lang w:val="en-US"/>
        </w:rPr>
        <w:t>}</w:t>
      </w:r>
      <w:r w:rsidR="000D4532" w:rsidRPr="00131A26">
        <w:rPr>
          <w:szCs w:val="22"/>
        </w:rPr>
        <w:t>}/{</w:t>
      </w:r>
      <w:r w:rsidR="00FD07CE">
        <w:rPr>
          <w:szCs w:val="22"/>
          <w:lang w:val="en-US"/>
        </w:rPr>
        <w:t>{</w:t>
      </w:r>
      <w:r w:rsidR="000D4532">
        <w:rPr>
          <w:szCs w:val="22"/>
          <w:lang w:val="en-US"/>
        </w:rPr>
        <w:t>year</w:t>
      </w:r>
      <w:r w:rsidR="00FD07CE">
        <w:rPr>
          <w:szCs w:val="22"/>
          <w:lang w:val="en-US"/>
        </w:rPr>
        <w:t>}</w:t>
      </w:r>
      <w:r w:rsidR="000D4532" w:rsidRPr="00131A26">
        <w:rPr>
          <w:szCs w:val="22"/>
        </w:rPr>
        <w:t>}</w:t>
      </w:r>
    </w:p>
    <w:p w14:paraId="4AD69AE7" w14:textId="77777777" w:rsidR="005C2551" w:rsidRPr="005C2551" w:rsidRDefault="005C2551" w:rsidP="005C2551">
      <w:pPr>
        <w:jc w:val="center"/>
        <w:rPr>
          <w:b/>
          <w:sz w:val="22"/>
          <w:szCs w:val="22"/>
        </w:rPr>
      </w:pPr>
      <w:r w:rsidRPr="005C2551">
        <w:rPr>
          <w:b/>
          <w:sz w:val="22"/>
          <w:szCs w:val="22"/>
        </w:rPr>
        <w:t>на оказание услуг по оценке</w:t>
      </w:r>
    </w:p>
    <w:p w14:paraId="26016291" w14:textId="77777777" w:rsidR="005C2551" w:rsidRPr="005C2551" w:rsidRDefault="005C2551" w:rsidP="005C2551">
      <w:pPr>
        <w:jc w:val="both"/>
        <w:rPr>
          <w:sz w:val="18"/>
          <w:szCs w:val="18"/>
        </w:rPr>
      </w:pPr>
    </w:p>
    <w:p w14:paraId="1E2F1591" w14:textId="3DAE32E7" w:rsidR="005C2551" w:rsidRPr="005C2551" w:rsidRDefault="005C2551" w:rsidP="005C2551">
      <w:pPr>
        <w:jc w:val="both"/>
        <w:rPr>
          <w:sz w:val="18"/>
          <w:szCs w:val="18"/>
        </w:rPr>
      </w:pPr>
      <w:r w:rsidRPr="005C2551">
        <w:rPr>
          <w:sz w:val="18"/>
          <w:szCs w:val="18"/>
        </w:rPr>
        <w:t xml:space="preserve">         город Ухта Республика Коми                                                                                                           </w:t>
      </w:r>
      <w:r w:rsidR="003112E2" w:rsidRPr="003112E2">
        <w:rPr>
          <w:sz w:val="18"/>
          <w:szCs w:val="18"/>
        </w:rPr>
        <w:t>{</w:t>
      </w:r>
      <w:r w:rsidR="00FD07CE" w:rsidRPr="00FD07CE">
        <w:rPr>
          <w:sz w:val="18"/>
          <w:szCs w:val="18"/>
        </w:rPr>
        <w:t>{</w:t>
      </w:r>
      <w:r w:rsidR="003112E2">
        <w:rPr>
          <w:sz w:val="18"/>
          <w:szCs w:val="18"/>
          <w:lang w:val="en-US"/>
        </w:rPr>
        <w:t>dateofcontract</w:t>
      </w:r>
      <w:r w:rsidR="00FD07CE" w:rsidRPr="00FD07CE">
        <w:rPr>
          <w:sz w:val="18"/>
          <w:szCs w:val="18"/>
        </w:rPr>
        <w:t>}</w:t>
      </w:r>
      <w:r w:rsidR="003112E2" w:rsidRPr="003112E2">
        <w:rPr>
          <w:sz w:val="18"/>
          <w:szCs w:val="18"/>
        </w:rPr>
        <w:t>}</w:t>
      </w:r>
      <w:r w:rsidRPr="005C2551">
        <w:rPr>
          <w:sz w:val="18"/>
          <w:szCs w:val="18"/>
        </w:rPr>
        <w:t xml:space="preserve">                                                                                                   </w:t>
      </w:r>
    </w:p>
    <w:p w14:paraId="0F5B1AB2" w14:textId="77777777" w:rsidR="005C2551" w:rsidRPr="005C2551" w:rsidRDefault="005C2551" w:rsidP="005C2551">
      <w:pPr>
        <w:ind w:firstLine="900"/>
        <w:jc w:val="both"/>
        <w:rPr>
          <w:b/>
          <w:sz w:val="18"/>
          <w:szCs w:val="18"/>
        </w:rPr>
      </w:pPr>
      <w:r w:rsidRPr="005C2551">
        <w:rPr>
          <w:sz w:val="18"/>
          <w:szCs w:val="18"/>
        </w:rPr>
        <w:br/>
        <w:t xml:space="preserve">               </w:t>
      </w:r>
      <w:r w:rsidRPr="005C2551">
        <w:rPr>
          <w:b/>
          <w:sz w:val="18"/>
          <w:szCs w:val="18"/>
        </w:rPr>
        <w:t>Общество с ограниченной ответственностью «Оценочная компания «Корэл»</w:t>
      </w:r>
      <w:r w:rsidRPr="005C2551">
        <w:rPr>
          <w:sz w:val="18"/>
          <w:szCs w:val="18"/>
        </w:rPr>
        <w:t>, именуемое далее по тексту «Оценщик», в лице директора Лукьяновой Екатерины Викторовны, действующего на основании Устава,  с одной стороны,</w:t>
      </w:r>
    </w:p>
    <w:p w14:paraId="351BC8ED" w14:textId="474CB649" w:rsidR="005C2551" w:rsidRPr="005C2551" w:rsidRDefault="005C2551" w:rsidP="005C2551">
      <w:pPr>
        <w:ind w:firstLine="900"/>
        <w:jc w:val="both"/>
        <w:rPr>
          <w:sz w:val="18"/>
          <w:szCs w:val="18"/>
        </w:rPr>
      </w:pPr>
      <w:r w:rsidRPr="005C2551">
        <w:rPr>
          <w:b/>
          <w:sz w:val="18"/>
          <w:szCs w:val="18"/>
        </w:rPr>
        <w:t xml:space="preserve">и </w:t>
      </w:r>
      <w:r w:rsidR="003112E2" w:rsidRPr="003112E2">
        <w:rPr>
          <w:b/>
          <w:sz w:val="18"/>
          <w:szCs w:val="18"/>
        </w:rPr>
        <w:t>{</w:t>
      </w:r>
      <w:r w:rsidR="00FD07CE" w:rsidRPr="00FD07CE">
        <w:rPr>
          <w:b/>
          <w:sz w:val="18"/>
          <w:szCs w:val="18"/>
        </w:rPr>
        <w:t>{</w:t>
      </w:r>
      <w:r w:rsidR="003112E2">
        <w:rPr>
          <w:b/>
          <w:sz w:val="18"/>
          <w:szCs w:val="18"/>
          <w:lang w:val="en-US"/>
        </w:rPr>
        <w:t>fio</w:t>
      </w:r>
      <w:r w:rsidR="00FD07CE" w:rsidRPr="00FD07CE">
        <w:rPr>
          <w:b/>
          <w:sz w:val="18"/>
          <w:szCs w:val="18"/>
        </w:rPr>
        <w:t>}</w:t>
      </w:r>
      <w:r w:rsidR="003112E2" w:rsidRPr="003112E2">
        <w:rPr>
          <w:b/>
          <w:sz w:val="18"/>
          <w:szCs w:val="18"/>
        </w:rPr>
        <w:t>}</w:t>
      </w:r>
      <w:r w:rsidRPr="005C2551">
        <w:rPr>
          <w:b/>
          <w:sz w:val="18"/>
          <w:szCs w:val="18"/>
        </w:rPr>
        <w:t xml:space="preserve">, </w:t>
      </w:r>
      <w:r w:rsidR="003112E2" w:rsidRPr="003112E2">
        <w:rPr>
          <w:b/>
          <w:sz w:val="18"/>
          <w:szCs w:val="18"/>
        </w:rPr>
        <w:t>{</w:t>
      </w:r>
      <w:r w:rsidR="00FD07CE" w:rsidRPr="00FD07CE">
        <w:rPr>
          <w:b/>
          <w:sz w:val="18"/>
          <w:szCs w:val="18"/>
        </w:rPr>
        <w:t>{</w:t>
      </w:r>
      <w:r w:rsidR="003112E2">
        <w:rPr>
          <w:b/>
          <w:sz w:val="18"/>
          <w:szCs w:val="18"/>
          <w:lang w:val="en-US"/>
        </w:rPr>
        <w:t>passport</w:t>
      </w:r>
      <w:r w:rsidR="00FD07CE" w:rsidRPr="00FD07CE">
        <w:rPr>
          <w:b/>
          <w:sz w:val="18"/>
          <w:szCs w:val="18"/>
        </w:rPr>
        <w:t>}</w:t>
      </w:r>
      <w:r w:rsidR="003112E2" w:rsidRPr="003112E2">
        <w:rPr>
          <w:b/>
          <w:sz w:val="18"/>
          <w:szCs w:val="18"/>
        </w:rPr>
        <w:t>}</w:t>
      </w:r>
      <w:r w:rsidR="003112E2">
        <w:rPr>
          <w:b/>
          <w:sz w:val="18"/>
          <w:szCs w:val="18"/>
        </w:rPr>
        <w:t xml:space="preserve">, </w:t>
      </w:r>
      <w:r w:rsidR="003112E2" w:rsidRPr="003112E2">
        <w:rPr>
          <w:b/>
          <w:sz w:val="18"/>
          <w:szCs w:val="18"/>
        </w:rPr>
        <w:t>{</w:t>
      </w:r>
      <w:r w:rsidR="00FD07CE" w:rsidRPr="00FD07CE">
        <w:rPr>
          <w:b/>
          <w:sz w:val="18"/>
          <w:szCs w:val="18"/>
        </w:rPr>
        <w:t>{</w:t>
      </w:r>
      <w:r w:rsidR="003112E2">
        <w:rPr>
          <w:b/>
          <w:sz w:val="18"/>
          <w:szCs w:val="18"/>
          <w:lang w:val="en-US"/>
        </w:rPr>
        <w:t>address</w:t>
      </w:r>
      <w:r w:rsidR="00FD07CE" w:rsidRPr="00FD07CE">
        <w:rPr>
          <w:b/>
          <w:sz w:val="18"/>
          <w:szCs w:val="18"/>
        </w:rPr>
        <w:t>}</w:t>
      </w:r>
      <w:r w:rsidR="003112E2" w:rsidRPr="003112E2">
        <w:rPr>
          <w:b/>
          <w:sz w:val="18"/>
          <w:szCs w:val="18"/>
        </w:rPr>
        <w:t>}</w:t>
      </w:r>
      <w:r w:rsidRPr="005C2551">
        <w:rPr>
          <w:b/>
          <w:sz w:val="18"/>
          <w:szCs w:val="18"/>
        </w:rPr>
        <w:t xml:space="preserve">, </w:t>
      </w:r>
      <w:r w:rsidRPr="005C2551">
        <w:rPr>
          <w:sz w:val="18"/>
          <w:szCs w:val="18"/>
        </w:rPr>
        <w:t xml:space="preserve">тел </w:t>
      </w:r>
      <w:r w:rsidR="003112E2" w:rsidRPr="003112E2">
        <w:rPr>
          <w:sz w:val="18"/>
          <w:szCs w:val="18"/>
        </w:rPr>
        <w:t>{</w:t>
      </w:r>
      <w:r w:rsidR="00FD07CE" w:rsidRPr="00FD07CE">
        <w:rPr>
          <w:sz w:val="18"/>
          <w:szCs w:val="18"/>
        </w:rPr>
        <w:t>{</w:t>
      </w:r>
      <w:r w:rsidR="003112E2">
        <w:rPr>
          <w:sz w:val="18"/>
          <w:szCs w:val="18"/>
          <w:lang w:val="en-US"/>
        </w:rPr>
        <w:t>phone</w:t>
      </w:r>
      <w:r w:rsidR="00FD07CE" w:rsidRPr="00FD07CE">
        <w:rPr>
          <w:sz w:val="18"/>
          <w:szCs w:val="18"/>
        </w:rPr>
        <w:t>}</w:t>
      </w:r>
      <w:r w:rsidR="003112E2" w:rsidRPr="003112E2">
        <w:rPr>
          <w:sz w:val="18"/>
          <w:szCs w:val="18"/>
        </w:rPr>
        <w:t>}</w:t>
      </w:r>
      <w:r w:rsidRPr="005C2551">
        <w:rPr>
          <w:sz w:val="18"/>
          <w:szCs w:val="18"/>
        </w:rPr>
        <w:t xml:space="preserve"> – Дарья АН «Лидер»</w:t>
      </w:r>
      <w:r w:rsidRPr="005C2551">
        <w:rPr>
          <w:rStyle w:val="js-phone-number"/>
          <w:sz w:val="18"/>
          <w:szCs w:val="18"/>
          <w:shd w:val="clear" w:color="auto" w:fill="FFFFFF"/>
        </w:rPr>
        <w:t>,</w:t>
      </w:r>
      <w:r w:rsidRPr="005C2551">
        <w:rPr>
          <w:sz w:val="18"/>
          <w:szCs w:val="18"/>
        </w:rPr>
        <w:t xml:space="preserve"> именуемый в дальнейшем "Заказчик", с другой стороны, а вместе именуемые "Стороны", заключили настоящий договор (далее по тексту "Договор") о нижеследующем: </w:t>
      </w:r>
    </w:p>
    <w:p w14:paraId="05F7F0A9" w14:textId="77777777" w:rsidR="005C2551" w:rsidRPr="005C2551" w:rsidRDefault="005C2551" w:rsidP="005C2551">
      <w:pPr>
        <w:jc w:val="both"/>
        <w:rPr>
          <w:sz w:val="18"/>
          <w:szCs w:val="18"/>
        </w:rPr>
      </w:pPr>
    </w:p>
    <w:p w14:paraId="13D83E97" w14:textId="77777777" w:rsidR="005C2551" w:rsidRPr="005C2551" w:rsidRDefault="005C2551" w:rsidP="005C2551">
      <w:pPr>
        <w:numPr>
          <w:ilvl w:val="0"/>
          <w:numId w:val="1"/>
        </w:numPr>
        <w:jc w:val="center"/>
        <w:rPr>
          <w:b/>
          <w:sz w:val="18"/>
          <w:szCs w:val="18"/>
        </w:rPr>
      </w:pPr>
      <w:r w:rsidRPr="005C2551">
        <w:rPr>
          <w:b/>
          <w:sz w:val="18"/>
          <w:szCs w:val="18"/>
        </w:rPr>
        <w:t>Предмет Договора</w:t>
      </w:r>
    </w:p>
    <w:p w14:paraId="69E5ED5C" w14:textId="77777777" w:rsidR="005C2551" w:rsidRPr="005C2551" w:rsidRDefault="005C2551" w:rsidP="005C2551">
      <w:pPr>
        <w:jc w:val="both"/>
        <w:rPr>
          <w:sz w:val="18"/>
          <w:szCs w:val="18"/>
        </w:rPr>
      </w:pPr>
      <w:r w:rsidRPr="005C2551">
        <w:rPr>
          <w:sz w:val="18"/>
          <w:szCs w:val="18"/>
        </w:rPr>
        <w:t xml:space="preserve">1.1. Заказчик поручает, а Оценщик по поручению Заказчика предоставляет в течение срока действия настоящего Договора услуги, связанные с оценкой стоимости объекта, согласованного сторонами в Приложениях (Приложении №1) к настоящему договору. </w:t>
      </w:r>
    </w:p>
    <w:p w14:paraId="34CFDFB4" w14:textId="77777777" w:rsidR="005C2551" w:rsidRPr="005C2551" w:rsidRDefault="005C2551" w:rsidP="005C2551">
      <w:pPr>
        <w:jc w:val="both"/>
        <w:rPr>
          <w:sz w:val="18"/>
          <w:szCs w:val="18"/>
        </w:rPr>
      </w:pPr>
      <w:r w:rsidRPr="005C2551">
        <w:rPr>
          <w:sz w:val="18"/>
          <w:szCs w:val="18"/>
        </w:rPr>
        <w:t xml:space="preserve">1.2. Цель оценки, вид определяемой стоимости, дата определения стоимости, требования к отчету, используемые стандарты и другие существенные условия указаны в Приложении №1 к настоящему договору, являются неотъемлемой частью настоящего Договора. </w:t>
      </w:r>
    </w:p>
    <w:p w14:paraId="25C5CAD8" w14:textId="77777777" w:rsidR="005C2551" w:rsidRPr="005C2551" w:rsidRDefault="005C2551" w:rsidP="005C2551">
      <w:pPr>
        <w:jc w:val="both"/>
        <w:rPr>
          <w:sz w:val="18"/>
          <w:szCs w:val="18"/>
        </w:rPr>
      </w:pPr>
      <w:r w:rsidRPr="005C2551">
        <w:rPr>
          <w:sz w:val="18"/>
          <w:szCs w:val="18"/>
        </w:rPr>
        <w:t xml:space="preserve">1.3. Полный перечень объектов оценки, включая указание их видов и описание, приводится в Приложении №1 к настоящему договору, являющихся неотъемлемой частью настоящего Договора. </w:t>
      </w:r>
    </w:p>
    <w:p w14:paraId="30037AC4" w14:textId="77777777" w:rsidR="005C2551" w:rsidRPr="005C2551" w:rsidRDefault="005C2551" w:rsidP="005C2551">
      <w:pPr>
        <w:jc w:val="center"/>
        <w:rPr>
          <w:sz w:val="18"/>
          <w:szCs w:val="18"/>
        </w:rPr>
      </w:pPr>
    </w:p>
    <w:p w14:paraId="108970D2" w14:textId="77777777" w:rsidR="005C2551" w:rsidRPr="005C2551" w:rsidRDefault="005C2551" w:rsidP="005C2551">
      <w:pPr>
        <w:numPr>
          <w:ilvl w:val="0"/>
          <w:numId w:val="1"/>
        </w:numPr>
        <w:jc w:val="center"/>
        <w:rPr>
          <w:b/>
          <w:sz w:val="18"/>
          <w:szCs w:val="18"/>
        </w:rPr>
      </w:pPr>
      <w:r w:rsidRPr="005C2551">
        <w:rPr>
          <w:b/>
          <w:sz w:val="18"/>
          <w:szCs w:val="18"/>
        </w:rPr>
        <w:t>Стоимость услуг и порядок расчетов</w:t>
      </w:r>
    </w:p>
    <w:p w14:paraId="03B9E3F0" w14:textId="77777777" w:rsidR="005C2551" w:rsidRPr="005C2551" w:rsidRDefault="005C2551" w:rsidP="005C2551">
      <w:pPr>
        <w:rPr>
          <w:sz w:val="18"/>
          <w:szCs w:val="18"/>
        </w:rPr>
      </w:pPr>
      <w:r w:rsidRPr="005C2551">
        <w:rPr>
          <w:sz w:val="18"/>
          <w:szCs w:val="18"/>
        </w:rPr>
        <w:t>2.1. Стоимость услуг по оценке, осуществляемых на основании представленных Заказчиком документов и информации, определяется согласно Приложению №1 к настоящему договору.</w:t>
      </w:r>
    </w:p>
    <w:p w14:paraId="0D6A11C8" w14:textId="77777777" w:rsidR="005C2551" w:rsidRPr="005C2551" w:rsidRDefault="005C2551" w:rsidP="005C2551">
      <w:pPr>
        <w:rPr>
          <w:sz w:val="18"/>
          <w:szCs w:val="18"/>
        </w:rPr>
      </w:pPr>
      <w:r w:rsidRPr="005C2551">
        <w:rPr>
          <w:sz w:val="18"/>
          <w:szCs w:val="18"/>
        </w:rPr>
        <w:t>2.2. Оплата Заказчиком услуг Оценщика производится путем внесения суммы наличными в кассу в момент заключения настоящего договора.</w:t>
      </w:r>
    </w:p>
    <w:p w14:paraId="3938E3D9" w14:textId="77777777" w:rsidR="005C2551" w:rsidRPr="005C2551" w:rsidRDefault="005C2551" w:rsidP="005C2551">
      <w:pPr>
        <w:numPr>
          <w:ilvl w:val="0"/>
          <w:numId w:val="1"/>
        </w:numPr>
        <w:jc w:val="center"/>
        <w:rPr>
          <w:b/>
          <w:sz w:val="18"/>
          <w:szCs w:val="18"/>
        </w:rPr>
      </w:pPr>
      <w:r w:rsidRPr="005C2551">
        <w:rPr>
          <w:b/>
          <w:sz w:val="18"/>
          <w:szCs w:val="18"/>
        </w:rPr>
        <w:t>Порядок выполнения и приемки услуг</w:t>
      </w:r>
    </w:p>
    <w:p w14:paraId="5689CC87" w14:textId="77777777" w:rsidR="005C2551" w:rsidRPr="005C2551" w:rsidRDefault="005C2551" w:rsidP="005C2551">
      <w:pPr>
        <w:jc w:val="both"/>
        <w:rPr>
          <w:sz w:val="18"/>
          <w:szCs w:val="18"/>
        </w:rPr>
      </w:pPr>
      <w:r w:rsidRPr="005C2551">
        <w:rPr>
          <w:sz w:val="18"/>
          <w:szCs w:val="18"/>
        </w:rPr>
        <w:t xml:space="preserve">3.1. Услуги по оценке осуществляются в установленном законодательством РФ порядке и основаны на действующих методиках и стандартах. Методику оценки и порядок выполнения услуг Оценщик выбирает самостоятельно (ст. 14 Федерального закона РФ "Об оценочной деятельности в РФ" № 135-ФЗ от 29.07.1998г.) исходя из особенностей объекта оценки и целей оценки, указанной в Приложении к настоящему Договору. </w:t>
      </w:r>
    </w:p>
    <w:p w14:paraId="7F7848EE" w14:textId="77777777" w:rsidR="005C2551" w:rsidRPr="005C2551" w:rsidRDefault="005C2551" w:rsidP="005C2551">
      <w:pPr>
        <w:jc w:val="both"/>
        <w:rPr>
          <w:sz w:val="18"/>
          <w:szCs w:val="18"/>
        </w:rPr>
      </w:pPr>
      <w:r w:rsidRPr="005C2551">
        <w:rPr>
          <w:sz w:val="18"/>
          <w:szCs w:val="18"/>
        </w:rPr>
        <w:t>3.2. По результатам оказания услуг Оценщик представляет Заказчику экспертное заключение (далее - Отчет) в форме письменного отчета на русском языке в одном экземпляре в срок указанный в Приложении №1.</w:t>
      </w:r>
    </w:p>
    <w:p w14:paraId="4492D643" w14:textId="77777777" w:rsidR="005C2551" w:rsidRPr="005C2551" w:rsidRDefault="005C2551" w:rsidP="005C2551">
      <w:pPr>
        <w:jc w:val="both"/>
        <w:rPr>
          <w:sz w:val="18"/>
          <w:szCs w:val="18"/>
        </w:rPr>
      </w:pPr>
      <w:r w:rsidRPr="005C2551">
        <w:rPr>
          <w:sz w:val="18"/>
          <w:szCs w:val="18"/>
        </w:rPr>
        <w:t>3.3. Датой начала выполнения услуг считается дата поступления всей суммы платежа, предусмотренного настоящим Договором, на расчетный счет либо в кассу Оценщика, а так же получения запрошенных Оценщиком документов и информации.</w:t>
      </w:r>
    </w:p>
    <w:p w14:paraId="50328F4C" w14:textId="77777777" w:rsidR="005C2551" w:rsidRPr="005C2551" w:rsidRDefault="005C2551" w:rsidP="005C2551">
      <w:pPr>
        <w:jc w:val="both"/>
        <w:rPr>
          <w:sz w:val="18"/>
          <w:szCs w:val="18"/>
        </w:rPr>
      </w:pPr>
      <w:r w:rsidRPr="005C2551">
        <w:rPr>
          <w:sz w:val="18"/>
          <w:szCs w:val="18"/>
        </w:rPr>
        <w:t>3.4. В ходе выполнения услуг Оценщик на основе анализа полученной информации и ознакомления с объектом оценки вправе запросить у Заказчика дополнительные документы и иную информацию, которая имеется или должна быть у Заказчика. При этом срок выполнения услуг увеличивается  до получения Оценщиком запрашиваемой информации.  Вся информация, полученная Оценщиком от Заказчика для выполнения его поручения в соответствии с разделом 1 настоящего договора, воспринимается Оценщиком как  достоверная.</w:t>
      </w:r>
    </w:p>
    <w:p w14:paraId="3EB030F9" w14:textId="77777777" w:rsidR="005C2551" w:rsidRPr="005C2551" w:rsidRDefault="005C2551" w:rsidP="005C2551">
      <w:pPr>
        <w:jc w:val="both"/>
        <w:rPr>
          <w:sz w:val="18"/>
          <w:szCs w:val="18"/>
        </w:rPr>
      </w:pPr>
      <w:r w:rsidRPr="005C2551">
        <w:rPr>
          <w:sz w:val="18"/>
          <w:szCs w:val="18"/>
        </w:rPr>
        <w:t xml:space="preserve">3.5. Оценщик обязан уведомить Заказчика не позднее следующего рабочего дня после обнаружения непригодности предоставленной Заказчиком документации, информации или иных, не зависящих от Оценщика обстоятельств, которые могут повлечь некачественное выполнение или невозможность завершения выполнения услуг в срок. Заказчик обязан в срок не позднее 2 рабочих дней после направления предупреждения направить Оценщику указания о возможности продолжения выполнения услуг (ст. 716 ГК РФ). </w:t>
      </w:r>
    </w:p>
    <w:p w14:paraId="08539C8C" w14:textId="77777777" w:rsidR="005C2551" w:rsidRPr="005C2551" w:rsidRDefault="005C2551" w:rsidP="005C2551">
      <w:pPr>
        <w:jc w:val="both"/>
        <w:rPr>
          <w:sz w:val="18"/>
          <w:szCs w:val="18"/>
        </w:rPr>
      </w:pPr>
      <w:r w:rsidRPr="005C2551">
        <w:rPr>
          <w:sz w:val="18"/>
          <w:szCs w:val="18"/>
        </w:rPr>
        <w:t xml:space="preserve">3.6. Заказчик обязуется проверить Отчет в течение 3 (трех) дней со дня его получения. В случае выявления недостатков Отчета Заказчик обязуется в течение этого же срока направить письменные возражения. В случае неполучения Оценщиком возражений в указанный срок Отчет считается принятым. Предметом проверки Отчета является его соответствие требованиям законодательства. </w:t>
      </w:r>
    </w:p>
    <w:p w14:paraId="0AA96368" w14:textId="77777777" w:rsidR="005C2551" w:rsidRPr="005C2551" w:rsidRDefault="005C2551" w:rsidP="005C2551">
      <w:pPr>
        <w:jc w:val="center"/>
        <w:rPr>
          <w:sz w:val="18"/>
          <w:szCs w:val="18"/>
        </w:rPr>
      </w:pPr>
    </w:p>
    <w:p w14:paraId="1F573745" w14:textId="77777777" w:rsidR="005C2551" w:rsidRPr="005C2551" w:rsidRDefault="005C2551" w:rsidP="005C2551">
      <w:pPr>
        <w:numPr>
          <w:ilvl w:val="0"/>
          <w:numId w:val="1"/>
        </w:numPr>
        <w:jc w:val="center"/>
        <w:rPr>
          <w:b/>
          <w:sz w:val="18"/>
          <w:szCs w:val="18"/>
        </w:rPr>
      </w:pPr>
      <w:r w:rsidRPr="005C2551">
        <w:rPr>
          <w:b/>
          <w:sz w:val="18"/>
          <w:szCs w:val="18"/>
        </w:rPr>
        <w:t>Права и обязанности Сторон</w:t>
      </w:r>
    </w:p>
    <w:p w14:paraId="6FF0052A" w14:textId="77777777" w:rsidR="005C2551" w:rsidRPr="005C2551" w:rsidRDefault="005C2551" w:rsidP="005C2551">
      <w:pPr>
        <w:jc w:val="both"/>
        <w:rPr>
          <w:sz w:val="18"/>
          <w:szCs w:val="18"/>
        </w:rPr>
      </w:pPr>
      <w:r w:rsidRPr="005C2551">
        <w:rPr>
          <w:sz w:val="18"/>
          <w:szCs w:val="18"/>
          <w:u w:val="single"/>
        </w:rPr>
        <w:t>4.1. Оценщик обязуется:</w:t>
      </w:r>
    </w:p>
    <w:p w14:paraId="660317D0" w14:textId="77777777" w:rsidR="005C2551" w:rsidRPr="005C2551" w:rsidRDefault="005C2551" w:rsidP="005C2551">
      <w:pPr>
        <w:jc w:val="both"/>
        <w:rPr>
          <w:sz w:val="18"/>
          <w:szCs w:val="18"/>
        </w:rPr>
      </w:pPr>
      <w:r w:rsidRPr="005C2551">
        <w:rPr>
          <w:sz w:val="18"/>
          <w:szCs w:val="18"/>
        </w:rPr>
        <w:t xml:space="preserve">4.1.1. В случае обнаружения невозможности продолжать работы в соответствии с условиями настоящего Договора в течение 3 (трех)  календарных дней проинформировать об этом Заказчика. </w:t>
      </w:r>
    </w:p>
    <w:p w14:paraId="1FB574A2" w14:textId="77777777" w:rsidR="005C2551" w:rsidRPr="005C2551" w:rsidRDefault="005C2551" w:rsidP="005C2551">
      <w:pPr>
        <w:pStyle w:val="ConsNormal"/>
        <w:widowControl/>
        <w:ind w:firstLine="0"/>
        <w:jc w:val="both"/>
        <w:rPr>
          <w:rFonts w:ascii="Times New Roman" w:hAnsi="Times New Roman" w:cs="Times New Roman"/>
          <w:sz w:val="18"/>
          <w:szCs w:val="18"/>
        </w:rPr>
      </w:pPr>
      <w:r w:rsidRPr="005C2551">
        <w:rPr>
          <w:rFonts w:ascii="Times New Roman" w:hAnsi="Times New Roman" w:cs="Times New Roman"/>
          <w:sz w:val="18"/>
          <w:szCs w:val="18"/>
        </w:rPr>
        <w:t>4.1.2. Соблюдать при осуществлении оценочной деятельности требования действующего Федерального законодательства, а также принятых на его основе нормативных правовых актов субъектов Российской Федерации;</w:t>
      </w:r>
    </w:p>
    <w:p w14:paraId="0F483E2D"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t>- сообщать заказчику о невозможности своего участия в проведении оценки объекта оценки вследствие возникновения обстоятельств, препятствующих проведению объективной оценки объекта оценки;</w:t>
      </w:r>
    </w:p>
    <w:p w14:paraId="6185F739"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t>- обеспечивать сохранность документов, получаемых от заказчика и третьих лиц в ходе проведения оценки объекта оценки; и вернуть документы по окончанию предоставления услуг.</w:t>
      </w:r>
    </w:p>
    <w:p w14:paraId="6B6A2C5B"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t>- предоставлять заказчику информацию о требованиях законодательства Российской Федерации об оценочной деятельности, об уставе и о кодексе этики соответствующей саморегулируемой организации (профессионального общественного объединения оценщиков или некоммерческой организации оценщиков), на членство в которой ссылается оценщик в своем отчете;</w:t>
      </w:r>
    </w:p>
    <w:p w14:paraId="6334996A" w14:textId="77777777" w:rsidR="005C2551" w:rsidRPr="005C2551" w:rsidRDefault="005C2551" w:rsidP="005C2551">
      <w:pPr>
        <w:autoSpaceDE w:val="0"/>
        <w:autoSpaceDN w:val="0"/>
        <w:adjustRightInd w:val="0"/>
        <w:ind w:firstLine="540"/>
        <w:jc w:val="both"/>
        <w:rPr>
          <w:b/>
          <w:bCs/>
          <w:sz w:val="18"/>
          <w:szCs w:val="18"/>
        </w:rPr>
      </w:pPr>
      <w:r w:rsidRPr="005C2551">
        <w:rPr>
          <w:sz w:val="18"/>
          <w:szCs w:val="18"/>
        </w:rPr>
        <w:t>- предоставлять по требованию заказчика выписку из реестра членов саморегулируемой организации оценщиков, членом которой он является;</w:t>
      </w:r>
    </w:p>
    <w:p w14:paraId="73EE692C"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lastRenderedPageBreak/>
        <w:t>- не разглашать конфиденциальную информацию, полученную от заказчика в ходе проведения оценки объекта оценки, за исключением случаев, предусмотренных законодательством Российской Федерации;</w:t>
      </w:r>
    </w:p>
    <w:p w14:paraId="1C45ABE1"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t>- хранить копии составленных отчетов в течение трех лет;</w:t>
      </w:r>
    </w:p>
    <w:p w14:paraId="37DFA9FC" w14:textId="77777777" w:rsidR="005C2551" w:rsidRPr="005C2551" w:rsidRDefault="005C2551" w:rsidP="005C2551">
      <w:pPr>
        <w:pStyle w:val="ConsNormal"/>
        <w:widowControl/>
        <w:ind w:firstLine="540"/>
        <w:jc w:val="both"/>
        <w:rPr>
          <w:rFonts w:ascii="Times New Roman" w:hAnsi="Times New Roman" w:cs="Times New Roman"/>
          <w:sz w:val="18"/>
          <w:szCs w:val="18"/>
        </w:rPr>
      </w:pPr>
      <w:r w:rsidRPr="005C2551">
        <w:rPr>
          <w:rFonts w:ascii="Times New Roman" w:hAnsi="Times New Roman" w:cs="Times New Roman"/>
          <w:sz w:val="18"/>
          <w:szCs w:val="18"/>
        </w:rPr>
        <w:t>- в случаях, предусмотренных законодательством Российской Федерации, предоставлять копии хранящихся отчетов или информацию из них правоохранительным, судебным, иным уполномоченным государственным органам либо органам местного самоуправления по их законному требованию.</w:t>
      </w:r>
    </w:p>
    <w:p w14:paraId="1A88FAD2" w14:textId="77777777" w:rsidR="005C2551" w:rsidRPr="005C2551" w:rsidRDefault="005C2551" w:rsidP="005C2551">
      <w:pPr>
        <w:ind w:firstLine="567"/>
        <w:jc w:val="both"/>
        <w:rPr>
          <w:sz w:val="18"/>
          <w:szCs w:val="18"/>
        </w:rPr>
      </w:pPr>
      <w:r w:rsidRPr="005C2551">
        <w:rPr>
          <w:sz w:val="18"/>
          <w:szCs w:val="18"/>
        </w:rPr>
        <w:t xml:space="preserve">Выполнять требования, предусмотренные ст. 15 Федерального закона "Об оценочной деятельности в РФ" № 135-ФЗ от 29.07.1998 г. </w:t>
      </w:r>
    </w:p>
    <w:p w14:paraId="140B0EB4" w14:textId="77777777" w:rsidR="005C2551" w:rsidRPr="005C2551" w:rsidRDefault="005C2551" w:rsidP="005C2551">
      <w:pPr>
        <w:jc w:val="both"/>
        <w:rPr>
          <w:sz w:val="18"/>
          <w:szCs w:val="18"/>
        </w:rPr>
      </w:pPr>
      <w:r w:rsidRPr="005C2551">
        <w:rPr>
          <w:sz w:val="18"/>
          <w:szCs w:val="18"/>
          <w:u w:val="single"/>
        </w:rPr>
        <w:t>4.2. Оценщик имеет право:</w:t>
      </w:r>
    </w:p>
    <w:p w14:paraId="073FBCA7" w14:textId="77777777" w:rsidR="005C2551" w:rsidRPr="005C2551" w:rsidRDefault="005C2551" w:rsidP="005C2551">
      <w:pPr>
        <w:jc w:val="both"/>
        <w:rPr>
          <w:sz w:val="18"/>
          <w:szCs w:val="18"/>
        </w:rPr>
      </w:pPr>
      <w:r w:rsidRPr="005C2551">
        <w:rPr>
          <w:sz w:val="18"/>
          <w:szCs w:val="18"/>
        </w:rPr>
        <w:t xml:space="preserve">4.2.1. Получать от Заказчика документы и необходимую информацию, разъяснения и дополнительные сведения для составления заслуживающего доверия Отчета об оценке, включая личное ознакомление Оценщика с объектом оценки. </w:t>
      </w:r>
    </w:p>
    <w:p w14:paraId="3334FB0E" w14:textId="77777777" w:rsidR="005C2551" w:rsidRPr="005C2551" w:rsidRDefault="005C2551" w:rsidP="005C2551">
      <w:pPr>
        <w:jc w:val="both"/>
        <w:rPr>
          <w:sz w:val="18"/>
          <w:szCs w:val="18"/>
        </w:rPr>
      </w:pPr>
      <w:r w:rsidRPr="005C2551">
        <w:rPr>
          <w:sz w:val="18"/>
          <w:szCs w:val="18"/>
        </w:rPr>
        <w:t xml:space="preserve">4.2.2. Отразить в Отчете невозможность получения в полном объеме документов и информации, необходимых для проведения оценки, в том числе и от третьих лиц; </w:t>
      </w:r>
    </w:p>
    <w:p w14:paraId="12901E42" w14:textId="77777777" w:rsidR="005C2551" w:rsidRPr="005C2551" w:rsidRDefault="005C2551" w:rsidP="005C2551">
      <w:pPr>
        <w:jc w:val="both"/>
        <w:rPr>
          <w:sz w:val="18"/>
          <w:szCs w:val="18"/>
        </w:rPr>
      </w:pPr>
      <w:r w:rsidRPr="005C2551">
        <w:rPr>
          <w:sz w:val="18"/>
          <w:szCs w:val="18"/>
        </w:rPr>
        <w:t xml:space="preserve">4.2.3. Привлекать по своему выбору, за свой счет и под свою ответственность специалистов для выполнения отдельных частей комплексной экспертизы объектов оценки, и по своему усмотрению распределять между ними предусмотренные Договором работы. Отвод кандидатур, избранных Оценщиком, не допускается. </w:t>
      </w:r>
    </w:p>
    <w:p w14:paraId="3DE5791B" w14:textId="77777777" w:rsidR="005C2551" w:rsidRPr="005C2551" w:rsidRDefault="005C2551" w:rsidP="005C2551">
      <w:pPr>
        <w:jc w:val="both"/>
        <w:rPr>
          <w:sz w:val="18"/>
          <w:szCs w:val="18"/>
        </w:rPr>
      </w:pPr>
      <w:r w:rsidRPr="005C2551">
        <w:rPr>
          <w:sz w:val="18"/>
          <w:szCs w:val="18"/>
          <w:u w:val="single"/>
        </w:rPr>
        <w:t>4.3. Заказчик обязуется:</w:t>
      </w:r>
    </w:p>
    <w:p w14:paraId="2763E451" w14:textId="77777777" w:rsidR="005C2551" w:rsidRPr="005C2551" w:rsidRDefault="005C2551" w:rsidP="005C2551">
      <w:pPr>
        <w:jc w:val="both"/>
        <w:rPr>
          <w:sz w:val="18"/>
          <w:szCs w:val="18"/>
        </w:rPr>
      </w:pPr>
      <w:r w:rsidRPr="005C2551">
        <w:rPr>
          <w:sz w:val="18"/>
          <w:szCs w:val="18"/>
        </w:rPr>
        <w:t xml:space="preserve">4.3.1. Осуществить в срок все платежи по Договору. </w:t>
      </w:r>
    </w:p>
    <w:p w14:paraId="3E3AB34B" w14:textId="77777777" w:rsidR="005C2551" w:rsidRPr="005C2551" w:rsidRDefault="005C2551" w:rsidP="005C2551">
      <w:pPr>
        <w:jc w:val="both"/>
        <w:rPr>
          <w:sz w:val="18"/>
          <w:szCs w:val="18"/>
        </w:rPr>
      </w:pPr>
      <w:r w:rsidRPr="005C2551">
        <w:rPr>
          <w:sz w:val="18"/>
          <w:szCs w:val="18"/>
        </w:rPr>
        <w:t xml:space="preserve">4.3.2. Своевременно предоставлять Оценщику информацию и документы, необходимые для оказания услуг. </w:t>
      </w:r>
    </w:p>
    <w:p w14:paraId="6CFD231A" w14:textId="77777777" w:rsidR="005C2551" w:rsidRPr="005C2551" w:rsidRDefault="005C2551" w:rsidP="005C2551">
      <w:pPr>
        <w:jc w:val="both"/>
        <w:rPr>
          <w:sz w:val="18"/>
          <w:szCs w:val="18"/>
        </w:rPr>
      </w:pPr>
      <w:r w:rsidRPr="005C2551">
        <w:rPr>
          <w:sz w:val="18"/>
          <w:szCs w:val="18"/>
        </w:rPr>
        <w:t xml:space="preserve">4.3.3. Обеспечить доступ к объекту оценки. </w:t>
      </w:r>
    </w:p>
    <w:p w14:paraId="46389B00" w14:textId="77777777" w:rsidR="005C2551" w:rsidRPr="005C2551" w:rsidRDefault="005C2551" w:rsidP="005C2551">
      <w:pPr>
        <w:jc w:val="both"/>
        <w:rPr>
          <w:sz w:val="18"/>
          <w:szCs w:val="18"/>
        </w:rPr>
      </w:pPr>
      <w:r w:rsidRPr="005C2551">
        <w:rPr>
          <w:sz w:val="18"/>
          <w:szCs w:val="18"/>
        </w:rPr>
        <w:t xml:space="preserve">4.3.4. В случае выполнения работ в офисе или на территории Заказчика обеспечить Оценщика помещением для работы и хранения документов и иной информации. Помещение должно быть оборудовано средствами защиты, и для целей соблюдения Оценщиком условий конфиденциальности (раздел 5) настоящего Договора доступ в помещение лиц, не связанных с проведением оценки, должен быть ограничен. </w:t>
      </w:r>
    </w:p>
    <w:p w14:paraId="049F20E7" w14:textId="77777777" w:rsidR="005C2551" w:rsidRPr="005C2551" w:rsidRDefault="005C2551" w:rsidP="005C2551">
      <w:pPr>
        <w:jc w:val="both"/>
        <w:rPr>
          <w:sz w:val="18"/>
          <w:szCs w:val="18"/>
          <w:u w:val="single"/>
        </w:rPr>
      </w:pPr>
      <w:r w:rsidRPr="005C2551">
        <w:rPr>
          <w:sz w:val="18"/>
          <w:szCs w:val="18"/>
          <w:u w:val="single"/>
        </w:rPr>
        <w:t>4.4. Заказчик имеет право:</w:t>
      </w:r>
    </w:p>
    <w:p w14:paraId="67BDDF7C" w14:textId="77777777" w:rsidR="005C2551" w:rsidRPr="005C2551" w:rsidRDefault="005C2551" w:rsidP="005C2551">
      <w:pPr>
        <w:jc w:val="both"/>
        <w:rPr>
          <w:sz w:val="18"/>
          <w:szCs w:val="18"/>
        </w:rPr>
      </w:pPr>
      <w:r w:rsidRPr="005C2551">
        <w:rPr>
          <w:sz w:val="18"/>
          <w:szCs w:val="18"/>
        </w:rPr>
        <w:t>4.4.1. Получать информацию о ходе выполнения услуг, не вмешиваясь в деятельность Оценщика.</w:t>
      </w:r>
    </w:p>
    <w:p w14:paraId="7A338045" w14:textId="77777777" w:rsidR="005C2551" w:rsidRPr="005C2551" w:rsidRDefault="005C2551" w:rsidP="005C2551">
      <w:pPr>
        <w:jc w:val="both"/>
        <w:rPr>
          <w:sz w:val="18"/>
          <w:szCs w:val="18"/>
        </w:rPr>
      </w:pPr>
      <w:r w:rsidRPr="005C2551">
        <w:rPr>
          <w:sz w:val="18"/>
          <w:szCs w:val="18"/>
        </w:rPr>
        <w:t xml:space="preserve">4.4.2. По письменному или устному требованию без дополнительной оплаты получить от Оценщика информацию о нормативных правовых актах, на которых основываются рекомендации и выводы Оценщика. </w:t>
      </w:r>
    </w:p>
    <w:p w14:paraId="24CCCA4F" w14:textId="77777777" w:rsidR="005C2551" w:rsidRPr="005C2551" w:rsidRDefault="005C2551" w:rsidP="005C2551">
      <w:pPr>
        <w:jc w:val="both"/>
        <w:rPr>
          <w:sz w:val="18"/>
          <w:szCs w:val="18"/>
        </w:rPr>
      </w:pPr>
    </w:p>
    <w:p w14:paraId="5F79FA43" w14:textId="77777777" w:rsidR="005C2551" w:rsidRPr="005C2551" w:rsidRDefault="005C2551" w:rsidP="005C2551">
      <w:pPr>
        <w:numPr>
          <w:ilvl w:val="0"/>
          <w:numId w:val="1"/>
        </w:numPr>
        <w:jc w:val="center"/>
        <w:rPr>
          <w:b/>
          <w:sz w:val="18"/>
          <w:szCs w:val="18"/>
        </w:rPr>
      </w:pPr>
      <w:r w:rsidRPr="005C2551">
        <w:rPr>
          <w:b/>
          <w:sz w:val="18"/>
          <w:szCs w:val="18"/>
        </w:rPr>
        <w:t>Конфиденциальность при исполнении Договора</w:t>
      </w:r>
    </w:p>
    <w:p w14:paraId="6582B3B4" w14:textId="77777777" w:rsidR="005C2551" w:rsidRPr="005C2551" w:rsidRDefault="005C2551" w:rsidP="005C2551">
      <w:pPr>
        <w:jc w:val="both"/>
        <w:rPr>
          <w:sz w:val="18"/>
          <w:szCs w:val="18"/>
        </w:rPr>
      </w:pPr>
      <w:r w:rsidRPr="005C2551">
        <w:rPr>
          <w:sz w:val="18"/>
          <w:szCs w:val="18"/>
        </w:rPr>
        <w:t xml:space="preserve">5.1. Стороны будут предпринимать все необходимые меры для защиты коммерческих тайн друг друга, а также избегать несанкционированного раскрытия или использования их конфиденциальной информации. </w:t>
      </w:r>
    </w:p>
    <w:p w14:paraId="6234F8A6" w14:textId="77777777" w:rsidR="005C2551" w:rsidRPr="005C2551" w:rsidRDefault="005C2551" w:rsidP="005C2551">
      <w:pPr>
        <w:jc w:val="both"/>
        <w:rPr>
          <w:sz w:val="18"/>
          <w:szCs w:val="18"/>
        </w:rPr>
      </w:pPr>
      <w:r w:rsidRPr="005C2551">
        <w:rPr>
          <w:sz w:val="18"/>
          <w:szCs w:val="18"/>
        </w:rPr>
        <w:t xml:space="preserve">5.2. Оценщик вправе раскрывать полученную в связи с договором информацию в случаях, установленных законом и только на основании официальных письменных запросов (требований) органов государственной власти, уполномоченных истребовать подобную информацию, либо на основании решения суда. </w:t>
      </w:r>
    </w:p>
    <w:p w14:paraId="2533E69A" w14:textId="77777777" w:rsidR="005C2551" w:rsidRPr="005C2551" w:rsidRDefault="005C2551" w:rsidP="005C2551">
      <w:pPr>
        <w:rPr>
          <w:b/>
          <w:sz w:val="18"/>
          <w:szCs w:val="18"/>
        </w:rPr>
      </w:pPr>
    </w:p>
    <w:p w14:paraId="532263CE" w14:textId="77777777" w:rsidR="005C2551" w:rsidRPr="005C2551" w:rsidRDefault="005C2551" w:rsidP="005C2551">
      <w:pPr>
        <w:numPr>
          <w:ilvl w:val="0"/>
          <w:numId w:val="1"/>
        </w:numPr>
        <w:jc w:val="center"/>
        <w:rPr>
          <w:b/>
          <w:sz w:val="18"/>
          <w:szCs w:val="18"/>
        </w:rPr>
      </w:pPr>
      <w:r w:rsidRPr="005C2551">
        <w:rPr>
          <w:b/>
          <w:sz w:val="18"/>
          <w:szCs w:val="18"/>
        </w:rPr>
        <w:t>Ответственность Сторон</w:t>
      </w:r>
    </w:p>
    <w:p w14:paraId="695BC913" w14:textId="77777777" w:rsidR="005C2551" w:rsidRPr="005C2551" w:rsidRDefault="005C2551" w:rsidP="005C2551">
      <w:pPr>
        <w:jc w:val="both"/>
        <w:rPr>
          <w:sz w:val="18"/>
          <w:szCs w:val="18"/>
        </w:rPr>
      </w:pPr>
      <w:r w:rsidRPr="005C2551">
        <w:rPr>
          <w:sz w:val="18"/>
          <w:szCs w:val="18"/>
        </w:rPr>
        <w:t xml:space="preserve"> 6.1. Оценщик не несет ответственности за выводы, сделанные на основе документов и информации, содержащих недостоверные сведения, кроме тех случаев, когда Оценщик в соответствии со своим профессиональным уровнем был способен выявить недостоверность сведений. </w:t>
      </w:r>
    </w:p>
    <w:p w14:paraId="013DC5AF" w14:textId="77777777" w:rsidR="005C2551" w:rsidRPr="005C2551" w:rsidRDefault="005C2551" w:rsidP="005C2551">
      <w:pPr>
        <w:jc w:val="both"/>
        <w:rPr>
          <w:sz w:val="18"/>
          <w:szCs w:val="18"/>
        </w:rPr>
      </w:pPr>
      <w:r w:rsidRPr="005C2551">
        <w:rPr>
          <w:sz w:val="18"/>
          <w:szCs w:val="18"/>
        </w:rPr>
        <w:t xml:space="preserve">6.2. В случае невозможности исполнения, возникшего из-за нарушений Заказчика, услуги подлежат оплате в полном объеме. </w:t>
      </w:r>
    </w:p>
    <w:p w14:paraId="39D56DA4" w14:textId="77777777" w:rsidR="005C2551" w:rsidRPr="005C2551" w:rsidRDefault="005C2551" w:rsidP="005C2551">
      <w:pPr>
        <w:jc w:val="both"/>
        <w:rPr>
          <w:sz w:val="18"/>
          <w:szCs w:val="18"/>
        </w:rPr>
      </w:pPr>
      <w:r w:rsidRPr="005C2551">
        <w:rPr>
          <w:sz w:val="18"/>
          <w:szCs w:val="18"/>
        </w:rPr>
        <w:t xml:space="preserve">6.3. За невыполнение или ненадлежащее исполнение договора стороны несут ответственность в соответствии с действующим законодательством. </w:t>
      </w:r>
    </w:p>
    <w:p w14:paraId="4BDC06B8" w14:textId="77777777" w:rsidR="005C2551" w:rsidRPr="005C2551" w:rsidRDefault="005C2551" w:rsidP="005C2551">
      <w:pPr>
        <w:jc w:val="both"/>
        <w:rPr>
          <w:sz w:val="18"/>
          <w:szCs w:val="18"/>
        </w:rPr>
      </w:pPr>
    </w:p>
    <w:p w14:paraId="52FA937D" w14:textId="77777777" w:rsidR="005C2551" w:rsidRPr="005C2551" w:rsidRDefault="005C2551" w:rsidP="005C2551">
      <w:pPr>
        <w:numPr>
          <w:ilvl w:val="0"/>
          <w:numId w:val="1"/>
        </w:numPr>
        <w:contextualSpacing/>
        <w:jc w:val="center"/>
        <w:rPr>
          <w:b/>
          <w:sz w:val="18"/>
          <w:szCs w:val="18"/>
        </w:rPr>
      </w:pPr>
      <w:r w:rsidRPr="005C2551">
        <w:rPr>
          <w:b/>
          <w:sz w:val="18"/>
          <w:szCs w:val="18"/>
        </w:rPr>
        <w:t>Дополнительные условия</w:t>
      </w:r>
    </w:p>
    <w:p w14:paraId="71F909A9" w14:textId="77777777" w:rsidR="005C2551" w:rsidRPr="005C2551" w:rsidRDefault="005C2551" w:rsidP="005C2551">
      <w:pPr>
        <w:pStyle w:val="a3"/>
        <w:numPr>
          <w:ilvl w:val="1"/>
          <w:numId w:val="1"/>
        </w:numPr>
        <w:tabs>
          <w:tab w:val="left" w:pos="284"/>
        </w:tabs>
        <w:ind w:left="0" w:firstLine="0"/>
        <w:jc w:val="both"/>
        <w:rPr>
          <w:sz w:val="18"/>
          <w:szCs w:val="18"/>
        </w:rPr>
      </w:pPr>
      <w:r w:rsidRPr="005C2551">
        <w:rPr>
          <w:sz w:val="18"/>
          <w:szCs w:val="18"/>
        </w:rPr>
        <w:t>Представитель Оценщика – Лукьянова Екатерина Викторовна осуществляет деятельность на основании Свидетельства о членстве в саморегулируемой организации оценщиков № 001815, выданного 22 июля 2020г. Ассоциацией «Русское общество оценщиков» (г. Москва, 1-й Басманный пер., д.2А, офис 5), Выписки из реестра саморегулируемой организации оценщиков.</w:t>
      </w:r>
    </w:p>
    <w:p w14:paraId="79F47DC5" w14:textId="77777777" w:rsidR="005C2551" w:rsidRPr="005C2551" w:rsidRDefault="005C2551" w:rsidP="005C2551">
      <w:pPr>
        <w:pStyle w:val="a3"/>
        <w:numPr>
          <w:ilvl w:val="1"/>
          <w:numId w:val="1"/>
        </w:numPr>
        <w:tabs>
          <w:tab w:val="left" w:pos="284"/>
        </w:tabs>
        <w:ind w:left="0" w:firstLine="0"/>
        <w:jc w:val="both"/>
        <w:rPr>
          <w:sz w:val="18"/>
          <w:szCs w:val="18"/>
        </w:rPr>
      </w:pPr>
      <w:r w:rsidRPr="005C2551">
        <w:rPr>
          <w:sz w:val="18"/>
          <w:szCs w:val="18"/>
        </w:rPr>
        <w:t>Профессиональная ответственность Оценщика застрахована. Страховой полис о страховании гражданской ответственности оценщика № 922/1641479444 от 22 ноября 2019 г., выданный на период страхования с 05 декабря 2019 года по 04 декабря 2020 года (обе даты включительно) СПАО «РЕСО-Гарантия». Отчет не предоставляет каких-либо гарантий в отношении условий последующей реализации оцененного имущества.</w:t>
      </w:r>
    </w:p>
    <w:p w14:paraId="3389E5A1" w14:textId="77777777" w:rsidR="005C2551" w:rsidRPr="005C2551" w:rsidRDefault="005C2551" w:rsidP="005C2551">
      <w:pPr>
        <w:pStyle w:val="a3"/>
        <w:numPr>
          <w:ilvl w:val="1"/>
          <w:numId w:val="1"/>
        </w:numPr>
        <w:tabs>
          <w:tab w:val="clear" w:pos="360"/>
          <w:tab w:val="left" w:pos="284"/>
        </w:tabs>
        <w:ind w:left="0" w:firstLine="0"/>
        <w:jc w:val="both"/>
        <w:rPr>
          <w:sz w:val="18"/>
          <w:szCs w:val="18"/>
        </w:rPr>
      </w:pPr>
      <w:r w:rsidRPr="005C2551">
        <w:rPr>
          <w:sz w:val="18"/>
          <w:szCs w:val="18"/>
        </w:rPr>
        <w:t>Представитель Оценщика – Филиппова Мария Игоревна осуществляет деятельность на основании Свидетельства о членстве в саморегулируемой организации оценщиков № 010029, выданного 22 июля 2020г. Ассоциацией «Русское общество оценщиков» (г. Москва, г. Москва, 1-й Басманный пер., д.2А, офис 5), Выписки из реестра саморегулируемой организации оценщиков.</w:t>
      </w:r>
    </w:p>
    <w:p w14:paraId="4C3B1D17" w14:textId="77777777" w:rsidR="005C2551" w:rsidRPr="005C2551" w:rsidRDefault="005C2551" w:rsidP="005C2551">
      <w:pPr>
        <w:pStyle w:val="a3"/>
        <w:numPr>
          <w:ilvl w:val="1"/>
          <w:numId w:val="1"/>
        </w:numPr>
        <w:tabs>
          <w:tab w:val="clear" w:pos="360"/>
          <w:tab w:val="left" w:pos="284"/>
        </w:tabs>
        <w:ind w:left="0" w:firstLine="0"/>
        <w:jc w:val="both"/>
        <w:rPr>
          <w:sz w:val="18"/>
          <w:szCs w:val="18"/>
        </w:rPr>
      </w:pPr>
      <w:r w:rsidRPr="005C2551">
        <w:rPr>
          <w:sz w:val="18"/>
          <w:szCs w:val="18"/>
        </w:rPr>
        <w:t>Профессиональная ответственность Оценщика застрахована. Страховой полис о страховании гражданской ответственности оценщика № 922/1783778528 от 07 сентября 2020 г., выданный на период страхования с 12 сентября 2020 года по 11 сентября 2021 года (обе даты включительно) СПАО «РЕСО-Гарантия». Отчет не предоставляет каких-либо гарантий в отношении условий последующей реализации оцененного имущества.</w:t>
      </w:r>
    </w:p>
    <w:p w14:paraId="12D7DFC3" w14:textId="77777777" w:rsidR="005C2551" w:rsidRPr="005C2551" w:rsidRDefault="005C2551" w:rsidP="005C2551">
      <w:pPr>
        <w:jc w:val="both"/>
        <w:rPr>
          <w:sz w:val="18"/>
          <w:szCs w:val="18"/>
        </w:rPr>
      </w:pPr>
      <w:r w:rsidRPr="005C2551">
        <w:rPr>
          <w:sz w:val="18"/>
          <w:szCs w:val="18"/>
        </w:rPr>
        <w:t xml:space="preserve">7.5. Стороны согласовали, что документы, запрашиваемые Оценщиком в целях оказания услуг по настоящему Договору, могут быть предоставлены в копиях, если оценщик не решит по-иному. </w:t>
      </w:r>
    </w:p>
    <w:p w14:paraId="7EAFFE99" w14:textId="77777777" w:rsidR="005C2551" w:rsidRPr="005C2551" w:rsidRDefault="005C2551" w:rsidP="005C2551">
      <w:pPr>
        <w:jc w:val="both"/>
        <w:rPr>
          <w:sz w:val="18"/>
          <w:szCs w:val="18"/>
        </w:rPr>
      </w:pPr>
      <w:r w:rsidRPr="005C2551">
        <w:rPr>
          <w:sz w:val="18"/>
          <w:szCs w:val="18"/>
        </w:rPr>
        <w:t xml:space="preserve">7.6. В случае вступления в силу соответствующих российских нормативных актов, предписания которых противоречат условиям настоящего Договора, каждая из Сторон может потребовать от другой стороны приведения условий настоящего Договора в соответствие с этими нормативными актами. </w:t>
      </w:r>
    </w:p>
    <w:p w14:paraId="40C72DB7" w14:textId="77777777" w:rsidR="005C2551" w:rsidRPr="005C2551" w:rsidRDefault="005C2551" w:rsidP="005C2551">
      <w:pPr>
        <w:jc w:val="both"/>
        <w:rPr>
          <w:sz w:val="18"/>
          <w:szCs w:val="18"/>
        </w:rPr>
      </w:pPr>
      <w:r w:rsidRPr="005C2551">
        <w:rPr>
          <w:sz w:val="18"/>
          <w:szCs w:val="18"/>
        </w:rPr>
        <w:t xml:space="preserve">7.7. Все спорные вопросы, связанные с исполнением Договора, Стороны будут стремиться урегулировать путем переговоров между собой. </w:t>
      </w:r>
    </w:p>
    <w:p w14:paraId="3431A251" w14:textId="77777777" w:rsidR="005C2551" w:rsidRPr="005C2551" w:rsidRDefault="005C2551" w:rsidP="005C2551">
      <w:pPr>
        <w:tabs>
          <w:tab w:val="left" w:pos="0"/>
        </w:tabs>
        <w:jc w:val="both"/>
        <w:rPr>
          <w:sz w:val="18"/>
          <w:szCs w:val="18"/>
        </w:rPr>
      </w:pPr>
      <w:r w:rsidRPr="005C2551">
        <w:rPr>
          <w:sz w:val="18"/>
          <w:szCs w:val="18"/>
        </w:rPr>
        <w:lastRenderedPageBreak/>
        <w:t xml:space="preserve">7.8.  В случае не достижения согласия между сторонами спор подлежит рассмотрению в Арбитражном суде Республики Коми (в установленном законом порядке). </w:t>
      </w:r>
    </w:p>
    <w:p w14:paraId="6F2CD949" w14:textId="77777777" w:rsidR="005C2551" w:rsidRPr="005C2551" w:rsidRDefault="005C2551" w:rsidP="005C2551">
      <w:pPr>
        <w:jc w:val="both"/>
        <w:rPr>
          <w:sz w:val="18"/>
          <w:szCs w:val="18"/>
        </w:rPr>
      </w:pPr>
    </w:p>
    <w:p w14:paraId="2698B9E3" w14:textId="77777777" w:rsidR="005C2551" w:rsidRPr="005C2551" w:rsidRDefault="005C2551" w:rsidP="005C2551">
      <w:pPr>
        <w:numPr>
          <w:ilvl w:val="0"/>
          <w:numId w:val="1"/>
        </w:numPr>
        <w:jc w:val="center"/>
        <w:rPr>
          <w:b/>
          <w:sz w:val="18"/>
          <w:szCs w:val="18"/>
        </w:rPr>
      </w:pPr>
      <w:r w:rsidRPr="005C2551">
        <w:rPr>
          <w:b/>
          <w:sz w:val="18"/>
          <w:szCs w:val="18"/>
        </w:rPr>
        <w:t>Заключительные положения</w:t>
      </w:r>
    </w:p>
    <w:p w14:paraId="4C1FF063" w14:textId="77777777" w:rsidR="005C2551" w:rsidRPr="005C2551" w:rsidRDefault="005C2551" w:rsidP="005C2551">
      <w:pPr>
        <w:jc w:val="both"/>
        <w:rPr>
          <w:sz w:val="18"/>
          <w:szCs w:val="18"/>
        </w:rPr>
      </w:pPr>
      <w:r w:rsidRPr="005C2551">
        <w:rPr>
          <w:sz w:val="18"/>
          <w:szCs w:val="18"/>
        </w:rPr>
        <w:t xml:space="preserve">8.1. Настоящий Договор вступает в силу с даты подписания сторонами и действует до исполнения обязательств. </w:t>
      </w:r>
    </w:p>
    <w:p w14:paraId="0055E547" w14:textId="77777777" w:rsidR="005C2551" w:rsidRPr="005C2551" w:rsidRDefault="005C2551" w:rsidP="005C2551">
      <w:pPr>
        <w:jc w:val="both"/>
        <w:rPr>
          <w:sz w:val="18"/>
          <w:szCs w:val="18"/>
        </w:rPr>
      </w:pPr>
      <w:r w:rsidRPr="005C2551">
        <w:rPr>
          <w:sz w:val="18"/>
          <w:szCs w:val="18"/>
        </w:rPr>
        <w:t xml:space="preserve">8.2. Любые изменения и дополнения к Договору будут действительны только в том случае, если они совершены в письменной форме и подписаны Сторонами. </w:t>
      </w:r>
    </w:p>
    <w:p w14:paraId="7A498A10" w14:textId="77777777" w:rsidR="005C2551" w:rsidRPr="005C2551" w:rsidRDefault="005C2551" w:rsidP="005C2551">
      <w:pPr>
        <w:jc w:val="both"/>
        <w:rPr>
          <w:sz w:val="18"/>
          <w:szCs w:val="18"/>
        </w:rPr>
      </w:pPr>
      <w:r w:rsidRPr="005C2551">
        <w:rPr>
          <w:sz w:val="18"/>
          <w:szCs w:val="18"/>
        </w:rPr>
        <w:t>8.3. Заказчик/ собственник объекта оценки (далее – объекта) представил Оценщику подтверждение согласия/согласие собственника объекта на обработку его персональных данных в целях проведения оценки объекта оценки, составления отчета об оценке объекта оценки, а также на передачу отчета об оценке заказчику и третьим лицам, на срок не менее 36 мес. с даты составления отчета об оценке.</w:t>
      </w:r>
    </w:p>
    <w:p w14:paraId="72428DA2" w14:textId="77777777" w:rsidR="005C2551" w:rsidRPr="005C2551" w:rsidRDefault="005C2551" w:rsidP="005C2551">
      <w:pPr>
        <w:jc w:val="both"/>
        <w:rPr>
          <w:sz w:val="18"/>
          <w:szCs w:val="18"/>
        </w:rPr>
      </w:pPr>
      <w:r w:rsidRPr="005C2551">
        <w:rPr>
          <w:sz w:val="18"/>
          <w:szCs w:val="18"/>
        </w:rPr>
        <w:t xml:space="preserve">8.4. Все приложения и дополнения к настоящему Договору являются его неотъемлемыми частями и составляют с ним единое целое. </w:t>
      </w:r>
    </w:p>
    <w:p w14:paraId="7E4077CF" w14:textId="77777777" w:rsidR="005C2551" w:rsidRPr="005C2551" w:rsidRDefault="005C2551" w:rsidP="005C2551">
      <w:pPr>
        <w:jc w:val="both"/>
        <w:rPr>
          <w:sz w:val="18"/>
          <w:szCs w:val="18"/>
        </w:rPr>
      </w:pPr>
      <w:r w:rsidRPr="005C2551">
        <w:rPr>
          <w:sz w:val="18"/>
          <w:szCs w:val="18"/>
        </w:rPr>
        <w:t xml:space="preserve">8.5. Договор составлен и подписан в двух экземплярах на русском языке, по одному для каждой из Сторон, с равной юридической силой каждого экземпляра. </w:t>
      </w:r>
    </w:p>
    <w:p w14:paraId="0A413910" w14:textId="77777777" w:rsidR="005C2551" w:rsidRPr="005C2551" w:rsidRDefault="005C2551" w:rsidP="005C2551">
      <w:pPr>
        <w:jc w:val="both"/>
        <w:rPr>
          <w:sz w:val="18"/>
          <w:szCs w:val="18"/>
        </w:rPr>
      </w:pPr>
      <w:r w:rsidRPr="005C2551">
        <w:rPr>
          <w:sz w:val="18"/>
          <w:szCs w:val="18"/>
        </w:rPr>
        <w:t>8.6. В случае необходимости получения Заказчиком дополнительного экземпляра (дубликата) отчета он предоставляется за дополнительную плату в соответствии с утвержденными расценками Оценщика.</w:t>
      </w:r>
    </w:p>
    <w:p w14:paraId="0336CDD8" w14:textId="77777777" w:rsidR="005C2551" w:rsidRPr="005C2551" w:rsidRDefault="005C2551" w:rsidP="005C2551">
      <w:pPr>
        <w:jc w:val="both"/>
        <w:rPr>
          <w:sz w:val="18"/>
          <w:szCs w:val="18"/>
        </w:rPr>
      </w:pPr>
      <w:r w:rsidRPr="005C2551">
        <w:rPr>
          <w:sz w:val="18"/>
          <w:szCs w:val="18"/>
        </w:rPr>
        <w:t>8.7. В случае необходимости представления интересов Заказчика в суде Оценщиком, Заказчик оплачивает стоимость представительства из расчета 2000 руб. в час.</w:t>
      </w:r>
    </w:p>
    <w:p w14:paraId="68837F54" w14:textId="77777777" w:rsidR="005C2551" w:rsidRPr="005C2551" w:rsidRDefault="005C2551" w:rsidP="005C2551">
      <w:pPr>
        <w:jc w:val="both"/>
        <w:rPr>
          <w:sz w:val="18"/>
          <w:szCs w:val="18"/>
        </w:rPr>
      </w:pPr>
      <w:r w:rsidRPr="005C2551">
        <w:rPr>
          <w:sz w:val="18"/>
          <w:szCs w:val="18"/>
        </w:rPr>
        <w:t xml:space="preserve">8.8. При изменении юридических и почтовых адресов, банковских и иных реквизитов, стороны незамедлительно информируют об этом друг друга. </w:t>
      </w:r>
    </w:p>
    <w:p w14:paraId="17B8ABA3" w14:textId="77777777" w:rsidR="005C2551" w:rsidRPr="005C2551" w:rsidRDefault="005C2551" w:rsidP="005C2551">
      <w:pPr>
        <w:jc w:val="both"/>
        <w:rPr>
          <w:bCs/>
          <w:sz w:val="18"/>
          <w:szCs w:val="18"/>
        </w:rPr>
      </w:pPr>
      <w:r w:rsidRPr="005C2551">
        <w:rPr>
          <w:sz w:val="18"/>
          <w:szCs w:val="18"/>
        </w:rPr>
        <w:t>8.9. Автотранспорт для проезда к месту осмотра объекта оценки предоставляет либо оплачивает Заказчик.</w:t>
      </w:r>
    </w:p>
    <w:p w14:paraId="229D48D5" w14:textId="77777777" w:rsidR="005C2551" w:rsidRPr="005C2551" w:rsidRDefault="005C2551" w:rsidP="005C2551">
      <w:pPr>
        <w:jc w:val="both"/>
        <w:rPr>
          <w:sz w:val="18"/>
          <w:szCs w:val="18"/>
        </w:rPr>
      </w:pPr>
    </w:p>
    <w:p w14:paraId="06FFEB33" w14:textId="77777777" w:rsidR="005C2551" w:rsidRPr="005C2551" w:rsidRDefault="005C2551" w:rsidP="005C2551">
      <w:pPr>
        <w:jc w:val="both"/>
        <w:rPr>
          <w:sz w:val="18"/>
          <w:szCs w:val="18"/>
        </w:rPr>
      </w:pPr>
    </w:p>
    <w:p w14:paraId="22EEB282" w14:textId="77777777" w:rsidR="005C2551" w:rsidRPr="005C2551" w:rsidRDefault="005C2551" w:rsidP="005C2551">
      <w:pPr>
        <w:numPr>
          <w:ilvl w:val="0"/>
          <w:numId w:val="1"/>
        </w:numPr>
        <w:jc w:val="center"/>
        <w:rPr>
          <w:b/>
          <w:sz w:val="18"/>
          <w:szCs w:val="18"/>
        </w:rPr>
      </w:pPr>
      <w:r w:rsidRPr="005C2551">
        <w:rPr>
          <w:b/>
          <w:sz w:val="18"/>
          <w:szCs w:val="18"/>
        </w:rPr>
        <w:t>Реквизиты и подписи Сторон</w:t>
      </w:r>
    </w:p>
    <w:p w14:paraId="3A42FACC" w14:textId="77777777" w:rsidR="005C2551" w:rsidRPr="005C2551" w:rsidRDefault="005C2551" w:rsidP="005C2551">
      <w:pPr>
        <w:jc w:val="center"/>
        <w:rPr>
          <w:b/>
          <w:sz w:val="18"/>
          <w:szCs w:val="18"/>
        </w:rPr>
      </w:pPr>
    </w:p>
    <w:tbl>
      <w:tblPr>
        <w:tblW w:w="9465" w:type="dxa"/>
        <w:tblLook w:val="01E0" w:firstRow="1" w:lastRow="1" w:firstColumn="1" w:lastColumn="1" w:noHBand="0" w:noVBand="0"/>
      </w:tblPr>
      <w:tblGrid>
        <w:gridCol w:w="5070"/>
        <w:gridCol w:w="4395"/>
      </w:tblGrid>
      <w:tr w:rsidR="005C2551" w:rsidRPr="005C2551" w14:paraId="1BC6A361" w14:textId="77777777" w:rsidTr="00543CC9">
        <w:tc>
          <w:tcPr>
            <w:tcW w:w="5070" w:type="dxa"/>
            <w:hideMark/>
          </w:tcPr>
          <w:p w14:paraId="369C2838" w14:textId="77777777" w:rsidR="005C2551" w:rsidRPr="005C2551" w:rsidRDefault="005C2551" w:rsidP="00543CC9">
            <w:pPr>
              <w:jc w:val="both"/>
              <w:rPr>
                <w:b/>
                <w:sz w:val="18"/>
                <w:szCs w:val="18"/>
              </w:rPr>
            </w:pPr>
            <w:r w:rsidRPr="005C2551">
              <w:rPr>
                <w:b/>
                <w:sz w:val="18"/>
                <w:szCs w:val="18"/>
              </w:rPr>
              <w:t>Оценщик</w:t>
            </w:r>
          </w:p>
        </w:tc>
        <w:tc>
          <w:tcPr>
            <w:tcW w:w="4395" w:type="dxa"/>
            <w:hideMark/>
          </w:tcPr>
          <w:p w14:paraId="1FBFCA75" w14:textId="77777777" w:rsidR="005C2551" w:rsidRPr="005C2551" w:rsidRDefault="005C2551" w:rsidP="00543CC9">
            <w:pPr>
              <w:jc w:val="both"/>
              <w:rPr>
                <w:b/>
                <w:sz w:val="18"/>
                <w:szCs w:val="18"/>
              </w:rPr>
            </w:pPr>
            <w:r w:rsidRPr="005C2551">
              <w:rPr>
                <w:b/>
                <w:sz w:val="18"/>
                <w:szCs w:val="18"/>
              </w:rPr>
              <w:t>Заказчик</w:t>
            </w:r>
          </w:p>
        </w:tc>
      </w:tr>
      <w:tr w:rsidR="005C2551" w:rsidRPr="005C2551" w14:paraId="73D1F819" w14:textId="77777777" w:rsidTr="00543CC9">
        <w:tc>
          <w:tcPr>
            <w:tcW w:w="5070" w:type="dxa"/>
            <w:hideMark/>
          </w:tcPr>
          <w:p w14:paraId="2E766E8C" w14:textId="77777777" w:rsidR="005C2551" w:rsidRPr="005C2551" w:rsidRDefault="005C2551" w:rsidP="00543CC9">
            <w:pPr>
              <w:jc w:val="both"/>
              <w:rPr>
                <w:b/>
                <w:sz w:val="18"/>
                <w:szCs w:val="18"/>
              </w:rPr>
            </w:pPr>
            <w:r w:rsidRPr="005C2551">
              <w:rPr>
                <w:b/>
                <w:sz w:val="18"/>
                <w:szCs w:val="18"/>
              </w:rPr>
              <w:t>Общество с ограниченной ответственностью «Оценочная компания «Корэл»</w:t>
            </w:r>
          </w:p>
        </w:tc>
        <w:tc>
          <w:tcPr>
            <w:tcW w:w="4395" w:type="dxa"/>
          </w:tcPr>
          <w:p w14:paraId="107BAE14" w14:textId="77777777" w:rsidR="005C2551" w:rsidRPr="005C2551" w:rsidRDefault="005C2551" w:rsidP="00543CC9">
            <w:pPr>
              <w:tabs>
                <w:tab w:val="left" w:pos="435"/>
              </w:tabs>
              <w:rPr>
                <w:b/>
                <w:sz w:val="18"/>
                <w:szCs w:val="18"/>
              </w:rPr>
            </w:pPr>
          </w:p>
        </w:tc>
      </w:tr>
      <w:tr w:rsidR="005C2551" w:rsidRPr="005C2551" w14:paraId="29EFD901" w14:textId="77777777" w:rsidTr="00543CC9">
        <w:tc>
          <w:tcPr>
            <w:tcW w:w="5070" w:type="dxa"/>
            <w:hideMark/>
          </w:tcPr>
          <w:p w14:paraId="5927D82F" w14:textId="77777777" w:rsidR="005C2551" w:rsidRPr="005C2551" w:rsidRDefault="005C2551" w:rsidP="00543CC9">
            <w:pPr>
              <w:rPr>
                <w:sz w:val="18"/>
                <w:szCs w:val="18"/>
              </w:rPr>
            </w:pPr>
            <w:r w:rsidRPr="005C2551">
              <w:rPr>
                <w:sz w:val="18"/>
                <w:szCs w:val="18"/>
              </w:rPr>
              <w:t xml:space="preserve">Юр. адрес: 169300, Республика Коми, г. Ухта, </w:t>
            </w:r>
          </w:p>
          <w:p w14:paraId="689D5BB6" w14:textId="77777777" w:rsidR="005C2551" w:rsidRPr="005C2551" w:rsidRDefault="005C2551" w:rsidP="00543CC9">
            <w:pPr>
              <w:rPr>
                <w:sz w:val="18"/>
                <w:szCs w:val="18"/>
              </w:rPr>
            </w:pPr>
            <w:r w:rsidRPr="005C2551">
              <w:rPr>
                <w:sz w:val="18"/>
                <w:szCs w:val="18"/>
              </w:rPr>
              <w:t>пр. Космонавтов, 12, кв. 31</w:t>
            </w:r>
          </w:p>
          <w:p w14:paraId="77D450BF" w14:textId="77777777" w:rsidR="005C2551" w:rsidRPr="005C2551" w:rsidRDefault="005C2551" w:rsidP="00543CC9">
            <w:pPr>
              <w:rPr>
                <w:sz w:val="18"/>
                <w:szCs w:val="18"/>
              </w:rPr>
            </w:pPr>
            <w:r w:rsidRPr="005C2551">
              <w:rPr>
                <w:sz w:val="18"/>
                <w:szCs w:val="18"/>
              </w:rPr>
              <w:t>Факт. адрес: 169300, Республика Коми, г. Ухта, ул. Бушуева, 18а</w:t>
            </w:r>
          </w:p>
        </w:tc>
        <w:tc>
          <w:tcPr>
            <w:tcW w:w="4395" w:type="dxa"/>
          </w:tcPr>
          <w:p w14:paraId="272AA45A" w14:textId="77777777" w:rsidR="005C2551" w:rsidRPr="005C2551" w:rsidRDefault="005C2551" w:rsidP="00543CC9">
            <w:pPr>
              <w:rPr>
                <w:sz w:val="18"/>
                <w:szCs w:val="18"/>
              </w:rPr>
            </w:pPr>
          </w:p>
        </w:tc>
      </w:tr>
      <w:tr w:rsidR="005C2551" w:rsidRPr="005C2551" w14:paraId="73CB7901" w14:textId="77777777" w:rsidTr="00543CC9">
        <w:tc>
          <w:tcPr>
            <w:tcW w:w="5070" w:type="dxa"/>
          </w:tcPr>
          <w:p w14:paraId="7164B9B3" w14:textId="77777777" w:rsidR="005C2551" w:rsidRPr="005C2551" w:rsidRDefault="005C2551" w:rsidP="00543CC9">
            <w:pPr>
              <w:rPr>
                <w:sz w:val="18"/>
                <w:szCs w:val="18"/>
              </w:rPr>
            </w:pPr>
            <w:r w:rsidRPr="005C2551">
              <w:rPr>
                <w:sz w:val="18"/>
                <w:szCs w:val="18"/>
              </w:rPr>
              <w:t>ИНН 1102074606 КПП 110201001</w:t>
            </w:r>
          </w:p>
          <w:p w14:paraId="40350D06" w14:textId="77777777" w:rsidR="005C2551" w:rsidRPr="005C2551" w:rsidRDefault="005C2551" w:rsidP="00543CC9">
            <w:pPr>
              <w:rPr>
                <w:sz w:val="18"/>
                <w:szCs w:val="18"/>
              </w:rPr>
            </w:pPr>
            <w:r w:rsidRPr="005C2551">
              <w:rPr>
                <w:sz w:val="18"/>
                <w:szCs w:val="18"/>
              </w:rPr>
              <w:t>р/сч. 40702810028000002846 в Отделении №8617 Сбербанка России</w:t>
            </w:r>
          </w:p>
          <w:p w14:paraId="4E4188E7" w14:textId="77777777" w:rsidR="005C2551" w:rsidRPr="005C2551" w:rsidRDefault="005C2551" w:rsidP="00543CC9">
            <w:pPr>
              <w:rPr>
                <w:b/>
                <w:sz w:val="18"/>
                <w:szCs w:val="18"/>
              </w:rPr>
            </w:pPr>
            <w:r w:rsidRPr="005C2551">
              <w:rPr>
                <w:sz w:val="18"/>
                <w:szCs w:val="18"/>
              </w:rPr>
              <w:t xml:space="preserve">кор/сч 30101810400000000640, БИК 048702640 </w:t>
            </w:r>
          </w:p>
          <w:p w14:paraId="432DEB12" w14:textId="77777777" w:rsidR="005C2551" w:rsidRPr="005C2551" w:rsidRDefault="005C2551" w:rsidP="00543CC9">
            <w:pPr>
              <w:jc w:val="both"/>
              <w:rPr>
                <w:sz w:val="18"/>
                <w:szCs w:val="18"/>
              </w:rPr>
            </w:pPr>
            <w:r w:rsidRPr="005C2551">
              <w:rPr>
                <w:sz w:val="18"/>
                <w:szCs w:val="18"/>
              </w:rPr>
              <w:t>Тел. (8216) 738833</w:t>
            </w:r>
          </w:p>
          <w:p w14:paraId="539FF39F" w14:textId="77777777" w:rsidR="005C2551" w:rsidRPr="005C2551" w:rsidRDefault="005C2551" w:rsidP="00543CC9">
            <w:pPr>
              <w:rPr>
                <w:sz w:val="18"/>
                <w:szCs w:val="18"/>
              </w:rPr>
            </w:pPr>
          </w:p>
        </w:tc>
        <w:tc>
          <w:tcPr>
            <w:tcW w:w="4395" w:type="dxa"/>
          </w:tcPr>
          <w:p w14:paraId="3A51EBAF" w14:textId="77777777" w:rsidR="005C2551" w:rsidRPr="005C2551" w:rsidRDefault="005C2551" w:rsidP="00543CC9">
            <w:pPr>
              <w:rPr>
                <w:sz w:val="18"/>
                <w:szCs w:val="18"/>
              </w:rPr>
            </w:pPr>
          </w:p>
        </w:tc>
      </w:tr>
      <w:tr w:rsidR="005C2551" w:rsidRPr="005C2551" w14:paraId="5FC5F7CF" w14:textId="77777777" w:rsidTr="00543CC9">
        <w:trPr>
          <w:trHeight w:val="986"/>
        </w:trPr>
        <w:tc>
          <w:tcPr>
            <w:tcW w:w="5070" w:type="dxa"/>
          </w:tcPr>
          <w:p w14:paraId="5FEE12CC" w14:textId="77777777" w:rsidR="005C2551" w:rsidRPr="005C2551" w:rsidRDefault="005C2551" w:rsidP="00543CC9">
            <w:pPr>
              <w:jc w:val="both"/>
              <w:rPr>
                <w:sz w:val="18"/>
                <w:szCs w:val="18"/>
              </w:rPr>
            </w:pPr>
          </w:p>
          <w:p w14:paraId="4B540AA1" w14:textId="77777777" w:rsidR="005C2551" w:rsidRPr="005C2551" w:rsidRDefault="005C2551" w:rsidP="00543CC9">
            <w:pPr>
              <w:jc w:val="both"/>
              <w:outlineLvl w:val="0"/>
              <w:rPr>
                <w:b/>
                <w:sz w:val="18"/>
                <w:szCs w:val="18"/>
              </w:rPr>
            </w:pPr>
            <w:r w:rsidRPr="005C2551">
              <w:rPr>
                <w:b/>
                <w:sz w:val="18"/>
                <w:szCs w:val="18"/>
              </w:rPr>
              <w:t>Директор ООО «ОК «Корэл»</w:t>
            </w:r>
          </w:p>
          <w:p w14:paraId="72289941" w14:textId="77777777" w:rsidR="005C2551" w:rsidRPr="005C2551" w:rsidRDefault="005C2551" w:rsidP="00543CC9">
            <w:pPr>
              <w:jc w:val="both"/>
              <w:outlineLvl w:val="0"/>
              <w:rPr>
                <w:b/>
                <w:sz w:val="18"/>
                <w:szCs w:val="18"/>
              </w:rPr>
            </w:pPr>
          </w:p>
          <w:p w14:paraId="1A8C397E" w14:textId="77777777" w:rsidR="005C2551" w:rsidRPr="005C2551" w:rsidRDefault="005C2551" w:rsidP="00543CC9">
            <w:pPr>
              <w:jc w:val="both"/>
              <w:rPr>
                <w:b/>
                <w:sz w:val="18"/>
                <w:szCs w:val="18"/>
              </w:rPr>
            </w:pPr>
          </w:p>
          <w:p w14:paraId="10865963" w14:textId="77777777" w:rsidR="005C2551" w:rsidRPr="005C2551" w:rsidRDefault="005C2551" w:rsidP="00543CC9">
            <w:pPr>
              <w:jc w:val="both"/>
              <w:rPr>
                <w:b/>
                <w:sz w:val="18"/>
                <w:szCs w:val="18"/>
              </w:rPr>
            </w:pPr>
            <w:r w:rsidRPr="005C2551">
              <w:rPr>
                <w:b/>
                <w:sz w:val="18"/>
                <w:szCs w:val="18"/>
              </w:rPr>
              <w:t>__________________________Е.В. Лукьянова</w:t>
            </w:r>
          </w:p>
          <w:p w14:paraId="0D1FF0CD" w14:textId="77777777" w:rsidR="005C2551" w:rsidRPr="005C2551" w:rsidRDefault="005C2551" w:rsidP="00543CC9">
            <w:pPr>
              <w:jc w:val="both"/>
              <w:rPr>
                <w:sz w:val="18"/>
                <w:szCs w:val="18"/>
              </w:rPr>
            </w:pPr>
          </w:p>
        </w:tc>
        <w:tc>
          <w:tcPr>
            <w:tcW w:w="4395" w:type="dxa"/>
          </w:tcPr>
          <w:p w14:paraId="1D65A70A" w14:textId="77777777" w:rsidR="005C2551" w:rsidRPr="005C2551" w:rsidRDefault="005C2551" w:rsidP="00543CC9">
            <w:pPr>
              <w:rPr>
                <w:b/>
                <w:sz w:val="18"/>
                <w:szCs w:val="18"/>
              </w:rPr>
            </w:pPr>
          </w:p>
        </w:tc>
      </w:tr>
    </w:tbl>
    <w:p w14:paraId="48C09D7C" w14:textId="77777777" w:rsidR="005C2551" w:rsidRPr="005C2551" w:rsidRDefault="005C2551" w:rsidP="005C2551">
      <w:pPr>
        <w:jc w:val="both"/>
        <w:rPr>
          <w:b/>
          <w:sz w:val="18"/>
          <w:szCs w:val="18"/>
        </w:rPr>
      </w:pPr>
    </w:p>
    <w:p w14:paraId="20667D5C" w14:textId="77777777" w:rsidR="005C2551" w:rsidRPr="005C2551" w:rsidRDefault="005C2551" w:rsidP="005C2551">
      <w:pPr>
        <w:jc w:val="both"/>
        <w:rPr>
          <w:sz w:val="18"/>
          <w:szCs w:val="18"/>
        </w:rPr>
      </w:pPr>
    </w:p>
    <w:p w14:paraId="16E3E7B3" w14:textId="77777777" w:rsidR="005C2551" w:rsidRPr="005C2551" w:rsidRDefault="005C2551" w:rsidP="005C2551">
      <w:pPr>
        <w:jc w:val="both"/>
        <w:rPr>
          <w:sz w:val="18"/>
          <w:szCs w:val="18"/>
        </w:rPr>
      </w:pPr>
      <w:r w:rsidRPr="005C2551">
        <w:rPr>
          <w:sz w:val="18"/>
          <w:szCs w:val="18"/>
        </w:rPr>
        <w:br w:type="page"/>
      </w:r>
      <w:r w:rsidRPr="005C2551">
        <w:rPr>
          <w:sz w:val="28"/>
          <w:szCs w:val="28"/>
        </w:rPr>
        <w:lastRenderedPageBreak/>
        <w:t>Приложение №1</w:t>
      </w:r>
      <w:r w:rsidRPr="005C2551">
        <w:rPr>
          <w:sz w:val="18"/>
          <w:szCs w:val="18"/>
        </w:rPr>
        <w:t xml:space="preserve"> </w:t>
      </w:r>
      <w:r w:rsidRPr="005C2551">
        <w:rPr>
          <w:b/>
        </w:rPr>
        <w:t xml:space="preserve">к договору на оказание услуг по оценке № 409/10/20 </w:t>
      </w:r>
      <w:r w:rsidRPr="005C2551">
        <w:rPr>
          <w:b/>
          <w:sz w:val="18"/>
          <w:szCs w:val="18"/>
        </w:rPr>
        <w:t>от 22 октября 2020 г.</w:t>
      </w:r>
    </w:p>
    <w:p w14:paraId="403C771F" w14:textId="77777777" w:rsidR="005C2551" w:rsidRPr="005C2551" w:rsidRDefault="005C2551" w:rsidP="005C2551">
      <w:pPr>
        <w:jc w:val="both"/>
        <w:rPr>
          <w:sz w:val="16"/>
          <w:szCs w:val="16"/>
        </w:rPr>
      </w:pPr>
    </w:p>
    <w:p w14:paraId="6AB2C9D5" w14:textId="77777777" w:rsidR="005C2551" w:rsidRPr="005C2551" w:rsidRDefault="005C2551" w:rsidP="005C2551">
      <w:pPr>
        <w:jc w:val="both"/>
        <w:rPr>
          <w:b/>
          <w:sz w:val="18"/>
          <w:szCs w:val="18"/>
        </w:rPr>
      </w:pPr>
      <w:r w:rsidRPr="005C2551">
        <w:rPr>
          <w:b/>
          <w:sz w:val="18"/>
          <w:szCs w:val="18"/>
        </w:rPr>
        <w:t>г. Ухта, Республика Коми.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911"/>
      </w:tblGrid>
      <w:tr w:rsidR="005C2551" w:rsidRPr="005C2551" w14:paraId="5D16F8B0" w14:textId="77777777" w:rsidTr="00543CC9">
        <w:trPr>
          <w:trHeight w:val="70"/>
        </w:trPr>
        <w:tc>
          <w:tcPr>
            <w:tcW w:w="2660" w:type="dxa"/>
            <w:tcBorders>
              <w:top w:val="single" w:sz="4" w:space="0" w:color="auto"/>
              <w:left w:val="single" w:sz="4" w:space="0" w:color="auto"/>
              <w:bottom w:val="single" w:sz="4" w:space="0" w:color="auto"/>
              <w:right w:val="single" w:sz="4" w:space="0" w:color="auto"/>
            </w:tcBorders>
          </w:tcPr>
          <w:p w14:paraId="67F5EDF5" w14:textId="77777777" w:rsidR="005C2551" w:rsidRPr="005C2551" w:rsidRDefault="005C2551" w:rsidP="00543CC9">
            <w:pPr>
              <w:jc w:val="both"/>
            </w:pPr>
            <w:r w:rsidRPr="005C2551">
              <w:t>Вид объекта оценки</w:t>
            </w:r>
          </w:p>
        </w:tc>
        <w:tc>
          <w:tcPr>
            <w:tcW w:w="6911" w:type="dxa"/>
            <w:tcBorders>
              <w:top w:val="single" w:sz="4" w:space="0" w:color="auto"/>
              <w:left w:val="single" w:sz="4" w:space="0" w:color="auto"/>
              <w:bottom w:val="single" w:sz="4" w:space="0" w:color="auto"/>
              <w:right w:val="single" w:sz="4" w:space="0" w:color="auto"/>
            </w:tcBorders>
          </w:tcPr>
          <w:p w14:paraId="60B6BA53" w14:textId="60BE9554" w:rsidR="005C2551" w:rsidRPr="005C2551" w:rsidRDefault="003112E2" w:rsidP="00543CC9">
            <w:pPr>
              <w:rPr>
                <w:lang w:val="en-US"/>
              </w:rPr>
            </w:pPr>
            <w:r>
              <w:rPr>
                <w:lang w:val="en-US"/>
              </w:rPr>
              <w:t>{</w:t>
            </w:r>
            <w:r w:rsidR="00FD07CE">
              <w:rPr>
                <w:lang w:val="en-US"/>
              </w:rPr>
              <w:t>{</w:t>
            </w:r>
            <w:r>
              <w:rPr>
                <w:lang w:val="en-US"/>
              </w:rPr>
              <w:t>typeobject</w:t>
            </w:r>
            <w:r w:rsidR="00FD07CE">
              <w:rPr>
                <w:lang w:val="en-US"/>
              </w:rPr>
              <w:t>}</w:t>
            </w:r>
            <w:r>
              <w:rPr>
                <w:lang w:val="en-US"/>
              </w:rPr>
              <w:t>}</w:t>
            </w:r>
          </w:p>
        </w:tc>
      </w:tr>
      <w:tr w:rsidR="005C2551" w:rsidRPr="005C2551" w14:paraId="2D03F539" w14:textId="77777777" w:rsidTr="00543CC9">
        <w:trPr>
          <w:trHeight w:val="167"/>
        </w:trPr>
        <w:tc>
          <w:tcPr>
            <w:tcW w:w="2660" w:type="dxa"/>
            <w:tcBorders>
              <w:top w:val="single" w:sz="4" w:space="0" w:color="auto"/>
              <w:left w:val="single" w:sz="4" w:space="0" w:color="auto"/>
              <w:bottom w:val="single" w:sz="4" w:space="0" w:color="auto"/>
              <w:right w:val="single" w:sz="4" w:space="0" w:color="auto"/>
            </w:tcBorders>
          </w:tcPr>
          <w:p w14:paraId="554F5F6A" w14:textId="77777777" w:rsidR="005C2551" w:rsidRPr="005C2551" w:rsidRDefault="005C2551" w:rsidP="00543CC9">
            <w:pPr>
              <w:jc w:val="both"/>
            </w:pPr>
            <w:r w:rsidRPr="005C2551">
              <w:t>Местонахождение объекта оценки</w:t>
            </w:r>
          </w:p>
        </w:tc>
        <w:tc>
          <w:tcPr>
            <w:tcW w:w="6911" w:type="dxa"/>
            <w:tcBorders>
              <w:top w:val="single" w:sz="4" w:space="0" w:color="auto"/>
              <w:left w:val="single" w:sz="4" w:space="0" w:color="auto"/>
              <w:bottom w:val="single" w:sz="4" w:space="0" w:color="auto"/>
              <w:right w:val="single" w:sz="4" w:space="0" w:color="auto"/>
            </w:tcBorders>
          </w:tcPr>
          <w:p w14:paraId="610C396D" w14:textId="0F6278CF" w:rsidR="005C2551" w:rsidRPr="005C2551" w:rsidRDefault="003112E2" w:rsidP="00543CC9">
            <w:pPr>
              <w:tabs>
                <w:tab w:val="left" w:pos="742"/>
              </w:tabs>
              <w:spacing w:line="276" w:lineRule="auto"/>
              <w:rPr>
                <w:lang w:val="en-US" w:eastAsia="en-US"/>
              </w:rPr>
            </w:pPr>
            <w:r>
              <w:rPr>
                <w:lang w:val="en-US" w:eastAsia="en-US"/>
              </w:rPr>
              <w:t>{</w:t>
            </w:r>
            <w:r w:rsidR="00FD07CE">
              <w:rPr>
                <w:lang w:val="en-US" w:eastAsia="en-US"/>
              </w:rPr>
              <w:t>{</w:t>
            </w:r>
            <w:r>
              <w:rPr>
                <w:lang w:val="en-US" w:eastAsia="en-US"/>
              </w:rPr>
              <w:t>addressobject</w:t>
            </w:r>
            <w:r w:rsidR="00FD07CE">
              <w:rPr>
                <w:lang w:val="en-US" w:eastAsia="en-US"/>
              </w:rPr>
              <w:t>}</w:t>
            </w:r>
            <w:r>
              <w:rPr>
                <w:lang w:val="en-US" w:eastAsia="en-US"/>
              </w:rPr>
              <w:t>}</w:t>
            </w:r>
          </w:p>
        </w:tc>
      </w:tr>
      <w:tr w:rsidR="005C2551" w:rsidRPr="005C2551" w14:paraId="2CCE5F35" w14:textId="77777777" w:rsidTr="00543CC9">
        <w:trPr>
          <w:trHeight w:val="136"/>
        </w:trPr>
        <w:tc>
          <w:tcPr>
            <w:tcW w:w="2660" w:type="dxa"/>
            <w:tcBorders>
              <w:top w:val="single" w:sz="4" w:space="0" w:color="auto"/>
              <w:left w:val="single" w:sz="4" w:space="0" w:color="auto"/>
              <w:bottom w:val="single" w:sz="4" w:space="0" w:color="auto"/>
              <w:right w:val="single" w:sz="4" w:space="0" w:color="auto"/>
            </w:tcBorders>
          </w:tcPr>
          <w:p w14:paraId="0BE35165" w14:textId="77777777" w:rsidR="005C2551" w:rsidRPr="005C2551" w:rsidRDefault="005C2551" w:rsidP="00543CC9">
            <w:pPr>
              <w:jc w:val="both"/>
            </w:pPr>
            <w:r w:rsidRPr="005C2551">
              <w:t>Описание объекта оценки</w:t>
            </w:r>
          </w:p>
        </w:tc>
        <w:tc>
          <w:tcPr>
            <w:tcW w:w="6911" w:type="dxa"/>
            <w:tcBorders>
              <w:top w:val="single" w:sz="4" w:space="0" w:color="auto"/>
              <w:left w:val="single" w:sz="4" w:space="0" w:color="auto"/>
              <w:bottom w:val="single" w:sz="4" w:space="0" w:color="auto"/>
              <w:right w:val="single" w:sz="4" w:space="0" w:color="auto"/>
            </w:tcBorders>
          </w:tcPr>
          <w:p w14:paraId="2AB64052" w14:textId="4990C85E" w:rsidR="005C2551" w:rsidRPr="005C2551" w:rsidRDefault="003112E2" w:rsidP="00543CC9">
            <w:pPr>
              <w:spacing w:line="276" w:lineRule="auto"/>
              <w:rPr>
                <w:lang w:val="en-US" w:eastAsia="en-US"/>
              </w:rPr>
            </w:pPr>
            <w:r>
              <w:rPr>
                <w:lang w:val="en-US" w:eastAsia="en-US"/>
              </w:rPr>
              <w:t>{</w:t>
            </w:r>
            <w:r w:rsidR="00FD07CE">
              <w:rPr>
                <w:lang w:val="en-US" w:eastAsia="en-US"/>
              </w:rPr>
              <w:t>{</w:t>
            </w:r>
            <w:r>
              <w:rPr>
                <w:lang w:val="en-US" w:eastAsia="en-US"/>
              </w:rPr>
              <w:t>objectdescription</w:t>
            </w:r>
            <w:r w:rsidR="00FD07CE">
              <w:rPr>
                <w:lang w:val="en-US" w:eastAsia="en-US"/>
              </w:rPr>
              <w:t>}</w:t>
            </w:r>
            <w:r>
              <w:rPr>
                <w:lang w:val="en-US" w:eastAsia="en-US"/>
              </w:rPr>
              <w:t>}</w:t>
            </w:r>
          </w:p>
        </w:tc>
      </w:tr>
      <w:tr w:rsidR="005C2551" w:rsidRPr="005C2551" w14:paraId="5B2779C8" w14:textId="77777777" w:rsidTr="00543CC9">
        <w:tc>
          <w:tcPr>
            <w:tcW w:w="2660" w:type="dxa"/>
            <w:tcBorders>
              <w:top w:val="single" w:sz="4" w:space="0" w:color="auto"/>
              <w:left w:val="single" w:sz="4" w:space="0" w:color="auto"/>
              <w:bottom w:val="single" w:sz="4" w:space="0" w:color="auto"/>
              <w:right w:val="single" w:sz="4" w:space="0" w:color="auto"/>
            </w:tcBorders>
          </w:tcPr>
          <w:p w14:paraId="042750CB" w14:textId="77777777" w:rsidR="005C2551" w:rsidRPr="005C2551" w:rsidRDefault="005C2551" w:rsidP="00543CC9">
            <w:pPr>
              <w:jc w:val="both"/>
            </w:pPr>
            <w:r w:rsidRPr="005C2551">
              <w:t>Вид определяемой стоимости</w:t>
            </w:r>
          </w:p>
        </w:tc>
        <w:tc>
          <w:tcPr>
            <w:tcW w:w="6911" w:type="dxa"/>
            <w:tcBorders>
              <w:top w:val="single" w:sz="4" w:space="0" w:color="auto"/>
              <w:left w:val="single" w:sz="4" w:space="0" w:color="auto"/>
              <w:bottom w:val="single" w:sz="4" w:space="0" w:color="auto"/>
              <w:right w:val="single" w:sz="4" w:space="0" w:color="auto"/>
            </w:tcBorders>
          </w:tcPr>
          <w:p w14:paraId="73533BBB" w14:textId="538262CB" w:rsidR="005C2551" w:rsidRPr="005C2551" w:rsidRDefault="003112E2" w:rsidP="00543CC9">
            <w:pPr>
              <w:rPr>
                <w:lang w:val="en-US"/>
              </w:rPr>
            </w:pPr>
            <w:r>
              <w:rPr>
                <w:lang w:val="en-US"/>
              </w:rPr>
              <w:t>{</w:t>
            </w:r>
            <w:r w:rsidR="00FD07CE">
              <w:rPr>
                <w:lang w:val="en-US"/>
              </w:rPr>
              <w:t>{</w:t>
            </w:r>
            <w:r>
              <w:rPr>
                <w:lang w:val="en-US"/>
              </w:rPr>
              <w:t>typecost}</w:t>
            </w:r>
            <w:r w:rsidR="00FD07CE">
              <w:rPr>
                <w:lang w:val="en-US"/>
              </w:rPr>
              <w:t>}</w:t>
            </w:r>
          </w:p>
        </w:tc>
      </w:tr>
      <w:tr w:rsidR="005C2551" w:rsidRPr="005C2551" w14:paraId="5C10B3BF" w14:textId="77777777" w:rsidTr="00543CC9">
        <w:tc>
          <w:tcPr>
            <w:tcW w:w="2660" w:type="dxa"/>
            <w:tcBorders>
              <w:top w:val="single" w:sz="4" w:space="0" w:color="auto"/>
              <w:left w:val="single" w:sz="4" w:space="0" w:color="auto"/>
              <w:bottom w:val="single" w:sz="4" w:space="0" w:color="auto"/>
              <w:right w:val="single" w:sz="4" w:space="0" w:color="auto"/>
            </w:tcBorders>
          </w:tcPr>
          <w:p w14:paraId="1477C972" w14:textId="77777777" w:rsidR="005C2551" w:rsidRPr="005C2551" w:rsidRDefault="005C2551" w:rsidP="00543CC9">
            <w:pPr>
              <w:jc w:val="both"/>
            </w:pPr>
            <w:r w:rsidRPr="005C2551">
              <w:t>Цель оценки</w:t>
            </w:r>
          </w:p>
        </w:tc>
        <w:tc>
          <w:tcPr>
            <w:tcW w:w="6911" w:type="dxa"/>
            <w:tcBorders>
              <w:top w:val="single" w:sz="4" w:space="0" w:color="auto"/>
              <w:left w:val="single" w:sz="4" w:space="0" w:color="auto"/>
              <w:bottom w:val="single" w:sz="4" w:space="0" w:color="auto"/>
              <w:right w:val="single" w:sz="4" w:space="0" w:color="auto"/>
            </w:tcBorders>
          </w:tcPr>
          <w:p w14:paraId="5277E172" w14:textId="5AFFCA90" w:rsidR="005C2551" w:rsidRPr="005C2551" w:rsidRDefault="003112E2" w:rsidP="00543CC9">
            <w:pPr>
              <w:rPr>
                <w:lang w:val="en-US"/>
              </w:rPr>
            </w:pPr>
            <w:r>
              <w:rPr>
                <w:lang w:val="en-US"/>
              </w:rPr>
              <w:t>{</w:t>
            </w:r>
            <w:r w:rsidR="00FD07CE">
              <w:rPr>
                <w:lang w:val="en-US"/>
              </w:rPr>
              <w:t>{</w:t>
            </w:r>
            <w:r>
              <w:rPr>
                <w:lang w:val="en-US"/>
              </w:rPr>
              <w:t>evaluationpurpose</w:t>
            </w:r>
            <w:r w:rsidR="00FD07CE">
              <w:rPr>
                <w:lang w:val="en-US"/>
              </w:rPr>
              <w:t>}</w:t>
            </w:r>
            <w:r>
              <w:rPr>
                <w:lang w:val="en-US"/>
              </w:rPr>
              <w:t>}</w:t>
            </w:r>
          </w:p>
        </w:tc>
      </w:tr>
      <w:tr w:rsidR="005C2551" w:rsidRPr="005C2551" w14:paraId="7875B525" w14:textId="77777777" w:rsidTr="00543CC9">
        <w:tc>
          <w:tcPr>
            <w:tcW w:w="2660" w:type="dxa"/>
            <w:tcBorders>
              <w:top w:val="single" w:sz="4" w:space="0" w:color="auto"/>
              <w:left w:val="single" w:sz="4" w:space="0" w:color="auto"/>
              <w:bottom w:val="single" w:sz="4" w:space="0" w:color="auto"/>
              <w:right w:val="single" w:sz="4" w:space="0" w:color="auto"/>
            </w:tcBorders>
          </w:tcPr>
          <w:p w14:paraId="07CC7E5B" w14:textId="77777777" w:rsidR="005C2551" w:rsidRPr="005C2551" w:rsidRDefault="005C2551" w:rsidP="00543CC9">
            <w:pPr>
              <w:jc w:val="both"/>
            </w:pPr>
            <w:r w:rsidRPr="005C2551">
              <w:t>Дата определения стоимости объекта оценки</w:t>
            </w:r>
          </w:p>
        </w:tc>
        <w:tc>
          <w:tcPr>
            <w:tcW w:w="6911" w:type="dxa"/>
            <w:tcBorders>
              <w:top w:val="single" w:sz="4" w:space="0" w:color="auto"/>
              <w:left w:val="single" w:sz="4" w:space="0" w:color="auto"/>
              <w:bottom w:val="single" w:sz="4" w:space="0" w:color="auto"/>
              <w:right w:val="single" w:sz="4" w:space="0" w:color="auto"/>
            </w:tcBorders>
          </w:tcPr>
          <w:p w14:paraId="4B1825FA" w14:textId="174172EA" w:rsidR="005C2551" w:rsidRPr="005C2551" w:rsidRDefault="003112E2" w:rsidP="00543CC9">
            <w:pPr>
              <w:rPr>
                <w:lang w:val="en-US"/>
              </w:rPr>
            </w:pPr>
            <w:r>
              <w:rPr>
                <w:lang w:val="en-US"/>
              </w:rPr>
              <w:t>{</w:t>
            </w:r>
            <w:r w:rsidR="00FD07CE">
              <w:rPr>
                <w:lang w:val="en-US"/>
              </w:rPr>
              <w:t>{</w:t>
            </w:r>
            <w:r>
              <w:rPr>
                <w:lang w:val="en-US"/>
              </w:rPr>
              <w:t>datecost}</w:t>
            </w:r>
            <w:r w:rsidR="00FD07CE">
              <w:rPr>
                <w:lang w:val="en-US"/>
              </w:rPr>
              <w:t>}</w:t>
            </w:r>
          </w:p>
        </w:tc>
      </w:tr>
      <w:tr w:rsidR="005C2551" w:rsidRPr="005C2551" w14:paraId="134B99EA" w14:textId="77777777" w:rsidTr="00543CC9">
        <w:tc>
          <w:tcPr>
            <w:tcW w:w="2660" w:type="dxa"/>
            <w:tcBorders>
              <w:top w:val="single" w:sz="4" w:space="0" w:color="auto"/>
              <w:left w:val="single" w:sz="4" w:space="0" w:color="auto"/>
              <w:bottom w:val="single" w:sz="4" w:space="0" w:color="auto"/>
              <w:right w:val="single" w:sz="4" w:space="0" w:color="auto"/>
            </w:tcBorders>
          </w:tcPr>
          <w:p w14:paraId="56B337AA" w14:textId="77777777" w:rsidR="005C2551" w:rsidRPr="005C2551" w:rsidRDefault="005C2551" w:rsidP="00543CC9">
            <w:pPr>
              <w:jc w:val="both"/>
            </w:pPr>
            <w:r w:rsidRPr="005C2551">
              <w:t>Используемые стандарты</w:t>
            </w:r>
          </w:p>
        </w:tc>
        <w:tc>
          <w:tcPr>
            <w:tcW w:w="6911" w:type="dxa"/>
            <w:tcBorders>
              <w:top w:val="single" w:sz="4" w:space="0" w:color="auto"/>
              <w:left w:val="single" w:sz="4" w:space="0" w:color="auto"/>
              <w:bottom w:val="single" w:sz="4" w:space="0" w:color="auto"/>
              <w:right w:val="single" w:sz="4" w:space="0" w:color="auto"/>
            </w:tcBorders>
          </w:tcPr>
          <w:p w14:paraId="346B4BE7" w14:textId="77777777" w:rsidR="005C2551" w:rsidRPr="005C2551" w:rsidRDefault="005C2551" w:rsidP="00543CC9">
            <w:r w:rsidRPr="005C2551">
              <w:t>Федеральный закон "Об оценочной деятельности в Российской Федерации" № 135-ФЗ от 29.07.98 г. (со всеми изменениями на дату оценки). Федеральные Стандарты оценки (ФСО №1, ФСО №2, ФСО №3), утвержденные Приказами Министерства экономического развития и торговли Российской Федерации (Минэкономразвития России) от 20 мая 2015 г. N 297, 298, 299.</w:t>
            </w:r>
          </w:p>
        </w:tc>
      </w:tr>
      <w:tr w:rsidR="005C2551" w:rsidRPr="005C2551" w14:paraId="2190BF54" w14:textId="77777777" w:rsidTr="00543CC9">
        <w:tc>
          <w:tcPr>
            <w:tcW w:w="2660" w:type="dxa"/>
            <w:tcBorders>
              <w:top w:val="single" w:sz="4" w:space="0" w:color="auto"/>
              <w:left w:val="single" w:sz="4" w:space="0" w:color="auto"/>
              <w:bottom w:val="single" w:sz="4" w:space="0" w:color="auto"/>
              <w:right w:val="single" w:sz="4" w:space="0" w:color="auto"/>
            </w:tcBorders>
          </w:tcPr>
          <w:p w14:paraId="565C53F0" w14:textId="77777777" w:rsidR="005C2551" w:rsidRPr="005C2551" w:rsidRDefault="005C2551" w:rsidP="00543CC9">
            <w:r w:rsidRPr="005C2551">
              <w:t>Стоимость услуг (денежное вознаграждение) за проведение оценки</w:t>
            </w:r>
          </w:p>
        </w:tc>
        <w:tc>
          <w:tcPr>
            <w:tcW w:w="6911" w:type="dxa"/>
            <w:tcBorders>
              <w:top w:val="single" w:sz="4" w:space="0" w:color="auto"/>
              <w:left w:val="single" w:sz="4" w:space="0" w:color="auto"/>
              <w:bottom w:val="single" w:sz="4" w:space="0" w:color="auto"/>
              <w:right w:val="single" w:sz="4" w:space="0" w:color="auto"/>
            </w:tcBorders>
          </w:tcPr>
          <w:p w14:paraId="2F0D054A" w14:textId="37E11165" w:rsidR="005C2551" w:rsidRPr="00131A26" w:rsidRDefault="003112E2" w:rsidP="00543CC9">
            <w:pPr>
              <w:jc w:val="both"/>
            </w:pPr>
            <w:r>
              <w:rPr>
                <w:lang w:val="en-US"/>
              </w:rPr>
              <w:t>{</w:t>
            </w:r>
            <w:r w:rsidR="00FD07CE">
              <w:rPr>
                <w:lang w:val="en-US"/>
              </w:rPr>
              <w:t>{</w:t>
            </w:r>
            <w:r>
              <w:rPr>
                <w:lang w:val="en-US"/>
              </w:rPr>
              <w:t>cost</w:t>
            </w:r>
            <w:r w:rsidR="00FD07CE">
              <w:rPr>
                <w:lang w:val="en-US"/>
              </w:rPr>
              <w:t>}</w:t>
            </w:r>
            <w:r>
              <w:rPr>
                <w:lang w:val="en-US"/>
              </w:rPr>
              <w:t>}</w:t>
            </w:r>
            <w:r w:rsidR="00131A26">
              <w:t xml:space="preserve"> рублей</w:t>
            </w:r>
          </w:p>
        </w:tc>
      </w:tr>
      <w:tr w:rsidR="005C2551" w:rsidRPr="005C2551" w14:paraId="034A85BB" w14:textId="77777777" w:rsidTr="00543CC9">
        <w:tc>
          <w:tcPr>
            <w:tcW w:w="2660" w:type="dxa"/>
            <w:tcBorders>
              <w:top w:val="single" w:sz="4" w:space="0" w:color="auto"/>
              <w:left w:val="single" w:sz="4" w:space="0" w:color="auto"/>
              <w:bottom w:val="single" w:sz="4" w:space="0" w:color="auto"/>
              <w:right w:val="single" w:sz="4" w:space="0" w:color="auto"/>
            </w:tcBorders>
          </w:tcPr>
          <w:p w14:paraId="4908AC04" w14:textId="77777777" w:rsidR="005C2551" w:rsidRPr="005C2551" w:rsidRDefault="005C2551" w:rsidP="00543CC9">
            <w:pPr>
              <w:jc w:val="both"/>
            </w:pPr>
            <w:r w:rsidRPr="005C2551">
              <w:t>Срок подготовки отчета об оценке</w:t>
            </w:r>
          </w:p>
        </w:tc>
        <w:tc>
          <w:tcPr>
            <w:tcW w:w="6911" w:type="dxa"/>
            <w:tcBorders>
              <w:top w:val="single" w:sz="4" w:space="0" w:color="auto"/>
              <w:left w:val="single" w:sz="4" w:space="0" w:color="auto"/>
              <w:bottom w:val="single" w:sz="4" w:space="0" w:color="auto"/>
              <w:right w:val="single" w:sz="4" w:space="0" w:color="auto"/>
            </w:tcBorders>
          </w:tcPr>
          <w:p w14:paraId="6CBBFFA0" w14:textId="6480D016" w:rsidR="005C2551" w:rsidRPr="005C2551" w:rsidRDefault="003112E2" w:rsidP="00543CC9">
            <w:pPr>
              <w:jc w:val="both"/>
            </w:pPr>
            <w:r w:rsidRPr="000D4532">
              <w:t>{</w:t>
            </w:r>
            <w:r w:rsidR="00FD07CE">
              <w:rPr>
                <w:lang w:val="en-US"/>
              </w:rPr>
              <w:t>{</w:t>
            </w:r>
            <w:r>
              <w:rPr>
                <w:lang w:val="en-US"/>
              </w:rPr>
              <w:t>ter</w:t>
            </w:r>
            <w:r w:rsidR="00FD07CE">
              <w:rPr>
                <w:lang w:val="en-US"/>
              </w:rPr>
              <w:t>}</w:t>
            </w:r>
            <w:r w:rsidRPr="000D4532">
              <w:t>}</w:t>
            </w:r>
            <w:r w:rsidR="005C2551" w:rsidRPr="005C2551">
              <w:t xml:space="preserve"> при полном пакете документов</w:t>
            </w:r>
          </w:p>
        </w:tc>
      </w:tr>
    </w:tbl>
    <w:p w14:paraId="5CF8F9EC" w14:textId="77777777" w:rsidR="005C2551" w:rsidRPr="005C2551" w:rsidRDefault="005C2551" w:rsidP="005C2551">
      <w:pPr>
        <w:jc w:val="both"/>
        <w:rPr>
          <w:b/>
          <w:sz w:val="18"/>
          <w:szCs w:val="18"/>
        </w:rPr>
      </w:pPr>
    </w:p>
    <w:p w14:paraId="5698CC45" w14:textId="77777777" w:rsidR="005C2551" w:rsidRPr="005C2551" w:rsidRDefault="005C2551" w:rsidP="005C2551">
      <w:pPr>
        <w:jc w:val="both"/>
        <w:rPr>
          <w:b/>
          <w:sz w:val="18"/>
          <w:szCs w:val="18"/>
        </w:rPr>
      </w:pPr>
      <w:r w:rsidRPr="005C2551">
        <w:rPr>
          <w:b/>
          <w:sz w:val="18"/>
          <w:szCs w:val="18"/>
        </w:rPr>
        <w:t>Реквизиты и подписи Сторон</w:t>
      </w:r>
    </w:p>
    <w:p w14:paraId="3EE1555F" w14:textId="77777777" w:rsidR="005C2551" w:rsidRPr="005C2551" w:rsidRDefault="005C2551" w:rsidP="005C2551"/>
    <w:tbl>
      <w:tblPr>
        <w:tblW w:w="9465" w:type="dxa"/>
        <w:tblLook w:val="01E0" w:firstRow="1" w:lastRow="1" w:firstColumn="1" w:lastColumn="1" w:noHBand="0" w:noVBand="0"/>
      </w:tblPr>
      <w:tblGrid>
        <w:gridCol w:w="5070"/>
        <w:gridCol w:w="4395"/>
      </w:tblGrid>
      <w:tr w:rsidR="005C2551" w:rsidRPr="005C2551" w14:paraId="4C90630B" w14:textId="77777777" w:rsidTr="00543CC9">
        <w:tc>
          <w:tcPr>
            <w:tcW w:w="5070" w:type="dxa"/>
            <w:hideMark/>
          </w:tcPr>
          <w:p w14:paraId="65950356" w14:textId="77777777" w:rsidR="005C2551" w:rsidRPr="005C2551" w:rsidRDefault="005C2551" w:rsidP="00543CC9">
            <w:pPr>
              <w:jc w:val="both"/>
              <w:rPr>
                <w:b/>
                <w:sz w:val="18"/>
                <w:szCs w:val="18"/>
              </w:rPr>
            </w:pPr>
            <w:r w:rsidRPr="005C2551">
              <w:rPr>
                <w:b/>
                <w:sz w:val="18"/>
                <w:szCs w:val="18"/>
              </w:rPr>
              <w:t>Оценщик</w:t>
            </w:r>
          </w:p>
        </w:tc>
        <w:tc>
          <w:tcPr>
            <w:tcW w:w="4395" w:type="dxa"/>
            <w:hideMark/>
          </w:tcPr>
          <w:p w14:paraId="20ADF4AD" w14:textId="77777777" w:rsidR="005C2551" w:rsidRPr="005C2551" w:rsidRDefault="005C2551" w:rsidP="00543CC9">
            <w:pPr>
              <w:jc w:val="both"/>
              <w:rPr>
                <w:b/>
                <w:sz w:val="18"/>
                <w:szCs w:val="18"/>
              </w:rPr>
            </w:pPr>
            <w:r w:rsidRPr="005C2551">
              <w:rPr>
                <w:b/>
                <w:sz w:val="18"/>
                <w:szCs w:val="18"/>
              </w:rPr>
              <w:t>Заказчик</w:t>
            </w:r>
          </w:p>
        </w:tc>
      </w:tr>
      <w:tr w:rsidR="005C2551" w:rsidRPr="005C2551" w14:paraId="0700DC5C" w14:textId="77777777" w:rsidTr="00543CC9">
        <w:tc>
          <w:tcPr>
            <w:tcW w:w="5070" w:type="dxa"/>
            <w:hideMark/>
          </w:tcPr>
          <w:p w14:paraId="5A3480CD" w14:textId="77777777" w:rsidR="005C2551" w:rsidRPr="005C2551" w:rsidRDefault="005C2551" w:rsidP="00543CC9">
            <w:pPr>
              <w:jc w:val="both"/>
              <w:rPr>
                <w:b/>
                <w:sz w:val="18"/>
                <w:szCs w:val="18"/>
              </w:rPr>
            </w:pPr>
            <w:r w:rsidRPr="005C2551">
              <w:rPr>
                <w:b/>
                <w:sz w:val="18"/>
                <w:szCs w:val="18"/>
              </w:rPr>
              <w:t>Общество с ограниченной ответственностью «Оценочная компания «Корэл»</w:t>
            </w:r>
          </w:p>
        </w:tc>
        <w:tc>
          <w:tcPr>
            <w:tcW w:w="4395" w:type="dxa"/>
          </w:tcPr>
          <w:p w14:paraId="2B3E1037" w14:textId="77777777" w:rsidR="005C2551" w:rsidRPr="005C2551" w:rsidRDefault="005C2551" w:rsidP="00543CC9">
            <w:pPr>
              <w:tabs>
                <w:tab w:val="left" w:pos="435"/>
              </w:tabs>
              <w:rPr>
                <w:b/>
                <w:sz w:val="18"/>
                <w:szCs w:val="18"/>
              </w:rPr>
            </w:pPr>
          </w:p>
        </w:tc>
      </w:tr>
      <w:tr w:rsidR="005C2551" w:rsidRPr="005C2551" w14:paraId="210ECDBC" w14:textId="77777777" w:rsidTr="00543CC9">
        <w:tc>
          <w:tcPr>
            <w:tcW w:w="5070" w:type="dxa"/>
            <w:hideMark/>
          </w:tcPr>
          <w:p w14:paraId="471268BF" w14:textId="77777777" w:rsidR="005C2551" w:rsidRPr="005C2551" w:rsidRDefault="005C2551" w:rsidP="00543CC9">
            <w:pPr>
              <w:rPr>
                <w:sz w:val="18"/>
                <w:szCs w:val="18"/>
              </w:rPr>
            </w:pPr>
            <w:r w:rsidRPr="005C2551">
              <w:rPr>
                <w:sz w:val="18"/>
                <w:szCs w:val="18"/>
              </w:rPr>
              <w:t xml:space="preserve">Юр. адрес: 169300, Республика Коми, г. Ухта, </w:t>
            </w:r>
          </w:p>
          <w:p w14:paraId="2849517D" w14:textId="77777777" w:rsidR="005C2551" w:rsidRPr="005C2551" w:rsidRDefault="005C2551" w:rsidP="00543CC9">
            <w:pPr>
              <w:rPr>
                <w:sz w:val="18"/>
                <w:szCs w:val="18"/>
              </w:rPr>
            </w:pPr>
            <w:r w:rsidRPr="005C2551">
              <w:rPr>
                <w:sz w:val="18"/>
                <w:szCs w:val="18"/>
              </w:rPr>
              <w:t>пр. Космонавтов, 12, кв. 31</w:t>
            </w:r>
          </w:p>
          <w:p w14:paraId="1FC7E3AE" w14:textId="77777777" w:rsidR="005C2551" w:rsidRPr="005C2551" w:rsidRDefault="005C2551" w:rsidP="00543CC9">
            <w:pPr>
              <w:rPr>
                <w:sz w:val="18"/>
                <w:szCs w:val="18"/>
              </w:rPr>
            </w:pPr>
            <w:r w:rsidRPr="005C2551">
              <w:rPr>
                <w:sz w:val="18"/>
                <w:szCs w:val="18"/>
              </w:rPr>
              <w:t>Факт. адрес: 169300, Республика Коми, г. Ухта, ул. Бушуева, 18а</w:t>
            </w:r>
          </w:p>
        </w:tc>
        <w:tc>
          <w:tcPr>
            <w:tcW w:w="4395" w:type="dxa"/>
          </w:tcPr>
          <w:p w14:paraId="527657B0" w14:textId="77777777" w:rsidR="005C2551" w:rsidRPr="005C2551" w:rsidRDefault="005C2551" w:rsidP="00543CC9">
            <w:pPr>
              <w:rPr>
                <w:sz w:val="18"/>
                <w:szCs w:val="18"/>
              </w:rPr>
            </w:pPr>
          </w:p>
        </w:tc>
      </w:tr>
      <w:tr w:rsidR="005C2551" w:rsidRPr="005C2551" w14:paraId="568F8C08" w14:textId="77777777" w:rsidTr="00543CC9">
        <w:tc>
          <w:tcPr>
            <w:tcW w:w="5070" w:type="dxa"/>
          </w:tcPr>
          <w:p w14:paraId="4FF7741F" w14:textId="77777777" w:rsidR="005C2551" w:rsidRPr="005C2551" w:rsidRDefault="005C2551" w:rsidP="00543CC9">
            <w:pPr>
              <w:rPr>
                <w:sz w:val="18"/>
                <w:szCs w:val="18"/>
              </w:rPr>
            </w:pPr>
            <w:r w:rsidRPr="005C2551">
              <w:rPr>
                <w:sz w:val="18"/>
                <w:szCs w:val="18"/>
              </w:rPr>
              <w:t>ИНН 1102074606 КПП 110201001</w:t>
            </w:r>
          </w:p>
          <w:p w14:paraId="632EA665" w14:textId="77777777" w:rsidR="005C2551" w:rsidRPr="005C2551" w:rsidRDefault="005C2551" w:rsidP="00543CC9">
            <w:pPr>
              <w:rPr>
                <w:sz w:val="18"/>
                <w:szCs w:val="18"/>
              </w:rPr>
            </w:pPr>
            <w:r w:rsidRPr="005C2551">
              <w:rPr>
                <w:sz w:val="18"/>
                <w:szCs w:val="18"/>
              </w:rPr>
              <w:t>р/сч. 40702810028000002846 в Отделении №8617 Сбербанка России</w:t>
            </w:r>
          </w:p>
          <w:p w14:paraId="0FB2686E" w14:textId="77777777" w:rsidR="005C2551" w:rsidRPr="005C2551" w:rsidRDefault="005C2551" w:rsidP="00543CC9">
            <w:pPr>
              <w:rPr>
                <w:b/>
                <w:sz w:val="18"/>
                <w:szCs w:val="18"/>
              </w:rPr>
            </w:pPr>
            <w:r w:rsidRPr="005C2551">
              <w:rPr>
                <w:sz w:val="18"/>
                <w:szCs w:val="18"/>
              </w:rPr>
              <w:t xml:space="preserve">кор/сч 30101810400000000640, БИК 048702640 </w:t>
            </w:r>
          </w:p>
          <w:p w14:paraId="4A5D017A" w14:textId="77777777" w:rsidR="005C2551" w:rsidRPr="005C2551" w:rsidRDefault="005C2551" w:rsidP="00543CC9">
            <w:pPr>
              <w:jc w:val="both"/>
              <w:rPr>
                <w:sz w:val="18"/>
                <w:szCs w:val="18"/>
              </w:rPr>
            </w:pPr>
            <w:r w:rsidRPr="005C2551">
              <w:rPr>
                <w:sz w:val="18"/>
                <w:szCs w:val="18"/>
              </w:rPr>
              <w:t>Тел. (8216) 738833</w:t>
            </w:r>
          </w:p>
          <w:p w14:paraId="6D0E8407" w14:textId="77777777" w:rsidR="005C2551" w:rsidRPr="005C2551" w:rsidRDefault="005C2551" w:rsidP="00543CC9">
            <w:pPr>
              <w:rPr>
                <w:sz w:val="18"/>
                <w:szCs w:val="18"/>
              </w:rPr>
            </w:pPr>
          </w:p>
        </w:tc>
        <w:tc>
          <w:tcPr>
            <w:tcW w:w="4395" w:type="dxa"/>
          </w:tcPr>
          <w:p w14:paraId="60EBF129" w14:textId="77777777" w:rsidR="005C2551" w:rsidRPr="005C2551" w:rsidRDefault="005C2551" w:rsidP="00543CC9">
            <w:pPr>
              <w:rPr>
                <w:sz w:val="18"/>
                <w:szCs w:val="18"/>
              </w:rPr>
            </w:pPr>
          </w:p>
        </w:tc>
      </w:tr>
      <w:tr w:rsidR="005C2551" w14:paraId="165F6E3A" w14:textId="77777777" w:rsidTr="00543CC9">
        <w:trPr>
          <w:trHeight w:val="986"/>
        </w:trPr>
        <w:tc>
          <w:tcPr>
            <w:tcW w:w="5070" w:type="dxa"/>
          </w:tcPr>
          <w:p w14:paraId="5BFBFC73" w14:textId="77777777" w:rsidR="005C2551" w:rsidRPr="005C2551" w:rsidRDefault="005C2551" w:rsidP="00543CC9">
            <w:pPr>
              <w:jc w:val="both"/>
              <w:outlineLvl w:val="0"/>
              <w:rPr>
                <w:b/>
                <w:sz w:val="18"/>
                <w:szCs w:val="18"/>
              </w:rPr>
            </w:pPr>
            <w:r w:rsidRPr="005C2551">
              <w:rPr>
                <w:b/>
                <w:sz w:val="18"/>
                <w:szCs w:val="18"/>
              </w:rPr>
              <w:t>Директор ООО «ОК «Корэл»</w:t>
            </w:r>
          </w:p>
          <w:p w14:paraId="6D10B70B" w14:textId="77777777" w:rsidR="005C2551" w:rsidRPr="005C2551" w:rsidRDefault="005C2551" w:rsidP="00543CC9">
            <w:pPr>
              <w:jc w:val="both"/>
              <w:outlineLvl w:val="0"/>
              <w:rPr>
                <w:b/>
                <w:sz w:val="18"/>
                <w:szCs w:val="18"/>
              </w:rPr>
            </w:pPr>
          </w:p>
          <w:p w14:paraId="354B1716" w14:textId="77777777" w:rsidR="005C2551" w:rsidRPr="005C2551" w:rsidRDefault="005C2551" w:rsidP="00543CC9">
            <w:pPr>
              <w:jc w:val="both"/>
              <w:rPr>
                <w:b/>
                <w:sz w:val="18"/>
                <w:szCs w:val="18"/>
              </w:rPr>
            </w:pPr>
          </w:p>
          <w:p w14:paraId="1CC164A9" w14:textId="77777777" w:rsidR="005C2551" w:rsidRDefault="005C2551" w:rsidP="00543CC9">
            <w:pPr>
              <w:jc w:val="both"/>
              <w:rPr>
                <w:sz w:val="18"/>
                <w:szCs w:val="18"/>
              </w:rPr>
            </w:pPr>
            <w:r w:rsidRPr="005C2551">
              <w:rPr>
                <w:b/>
                <w:sz w:val="18"/>
                <w:szCs w:val="18"/>
              </w:rPr>
              <w:t>__________________________Е.В. Лукьянова</w:t>
            </w:r>
            <w:r>
              <w:rPr>
                <w:sz w:val="18"/>
                <w:szCs w:val="18"/>
              </w:rPr>
              <w:t xml:space="preserve"> </w:t>
            </w:r>
          </w:p>
        </w:tc>
        <w:tc>
          <w:tcPr>
            <w:tcW w:w="4395" w:type="dxa"/>
          </w:tcPr>
          <w:p w14:paraId="423F6DAD" w14:textId="77777777" w:rsidR="005C2551" w:rsidRDefault="005C2551" w:rsidP="00543CC9">
            <w:pPr>
              <w:rPr>
                <w:b/>
                <w:sz w:val="18"/>
                <w:szCs w:val="18"/>
              </w:rPr>
            </w:pPr>
          </w:p>
        </w:tc>
      </w:tr>
    </w:tbl>
    <w:p w14:paraId="66145B85" w14:textId="77777777" w:rsidR="005C2551" w:rsidRDefault="005C2551" w:rsidP="005C2551"/>
    <w:p w14:paraId="3607DCDA" w14:textId="77777777" w:rsidR="005C2551" w:rsidRDefault="005C2551" w:rsidP="005C2551"/>
    <w:p w14:paraId="66B0615F" w14:textId="77777777" w:rsidR="005C2551" w:rsidRDefault="005C2551" w:rsidP="005C2551"/>
    <w:p w14:paraId="179472F9" w14:textId="77777777" w:rsidR="005C2551" w:rsidRDefault="005C2551" w:rsidP="005C2551"/>
    <w:p w14:paraId="350B7ECB" w14:textId="77777777" w:rsidR="005C2551" w:rsidRDefault="005C2551" w:rsidP="005C2551"/>
    <w:p w14:paraId="150BFE67" w14:textId="77777777" w:rsidR="005C2551" w:rsidRDefault="005C2551" w:rsidP="005C2551"/>
    <w:p w14:paraId="082B61EE" w14:textId="77777777" w:rsidR="005C2551" w:rsidRDefault="005C2551" w:rsidP="005C2551"/>
    <w:p w14:paraId="035896E5" w14:textId="77777777" w:rsidR="005C2551" w:rsidRDefault="005C2551" w:rsidP="005C2551"/>
    <w:p w14:paraId="78A181D7" w14:textId="77777777" w:rsidR="005C2551" w:rsidRDefault="005C2551" w:rsidP="005C2551"/>
    <w:p w14:paraId="66FF0D37" w14:textId="77777777" w:rsidR="005C2551" w:rsidRDefault="005C2551" w:rsidP="005C2551"/>
    <w:p w14:paraId="61AAD769" w14:textId="77777777" w:rsidR="005C2551" w:rsidRDefault="005C2551" w:rsidP="005C2551"/>
    <w:p w14:paraId="7216CE94" w14:textId="77777777" w:rsidR="005C2551" w:rsidRDefault="005C2551" w:rsidP="005C2551"/>
    <w:p w14:paraId="6FFFF222" w14:textId="77777777" w:rsidR="005C2551" w:rsidRDefault="005C2551" w:rsidP="005C2551"/>
    <w:p w14:paraId="48F8F19F" w14:textId="77777777" w:rsidR="00673953" w:rsidRDefault="00673953"/>
    <w:sectPr w:rsidR="00673953" w:rsidSect="001D13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8A9"/>
    <w:multiLevelType w:val="multilevel"/>
    <w:tmpl w:val="5BAE940C"/>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num w:numId="1" w16cid:durableId="335504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551"/>
    <w:rsid w:val="000D4532"/>
    <w:rsid w:val="00131A26"/>
    <w:rsid w:val="00197D7F"/>
    <w:rsid w:val="003112E2"/>
    <w:rsid w:val="005C2551"/>
    <w:rsid w:val="00673953"/>
    <w:rsid w:val="00FD0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8F2"/>
  <w15:docId w15:val="{15F6C16B-0434-4FCD-8BB9-90BEACFD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551"/>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5C2551"/>
    <w:pPr>
      <w:keepNext/>
      <w:jc w:val="center"/>
      <w:outlineLvl w:val="1"/>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C2551"/>
    <w:rPr>
      <w:rFonts w:ascii="Times New Roman" w:eastAsia="Times New Roman" w:hAnsi="Times New Roman" w:cs="Times New Roman"/>
      <w:b/>
      <w:szCs w:val="20"/>
      <w:lang w:eastAsia="ru-RU"/>
    </w:rPr>
  </w:style>
  <w:style w:type="paragraph" w:customStyle="1" w:styleId="ConsNormal">
    <w:name w:val="ConsNormal"/>
    <w:rsid w:val="005C255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List Paragraph"/>
    <w:basedOn w:val="a"/>
    <w:uiPriority w:val="34"/>
    <w:qFormat/>
    <w:rsid w:val="005C2551"/>
    <w:pPr>
      <w:ind w:left="720"/>
      <w:contextualSpacing/>
    </w:pPr>
  </w:style>
  <w:style w:type="character" w:customStyle="1" w:styleId="js-phone-number">
    <w:name w:val="js-phone-number"/>
    <w:basedOn w:val="a0"/>
    <w:rsid w:val="005C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2127</Words>
  <Characters>12125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dc:creator>
  <cp:lastModifiedBy>Sans Comic</cp:lastModifiedBy>
  <cp:revision>6</cp:revision>
  <dcterms:created xsi:type="dcterms:W3CDTF">2020-10-28T11:37:00Z</dcterms:created>
  <dcterms:modified xsi:type="dcterms:W3CDTF">2022-07-01T15:31:00Z</dcterms:modified>
</cp:coreProperties>
</file>