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0"/>
        </w:rPr>
        <w:t>Математическая постановка задачи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Модуль прогнозирования инцидентов информационной безопасности для RuSIEM</w:t>
      </w:r>
    </w:p>
    <w:p>
      <w:pPr>
        <w:pStyle w:val="Heading1"/>
        <w:keepNext/>
      </w:pPr>
      <w:r>
        <w:t>1. Общее описание</w:t>
      </w:r>
    </w:p>
    <w:p>
      <w:r>
        <w:t>Рассматривается поток нормализованных событий информационной безопасности, поступающих из RuSIEM. Для каждого события необходимо вычислить вероятность развития инцидента, числовую оценку риска, уровень риска, класс угрозы и объяснимый набор факторов, повлиявших на итоговый прогноз.</w:t>
      </w:r>
    </w:p>
    <w:p>
      <w:pPr>
        <w:pStyle w:val="Heading1"/>
        <w:keepNext/>
      </w:pPr>
      <w:r>
        <w:t>2. Входные данные</w:t>
      </w:r>
    </w:p>
    <w:p>
      <w:r>
        <w:t>Пусть поток событий задается множеством:</w:t>
      </w:r>
    </w:p>
    <w:p>
      <w:pPr>
        <w:spacing w:before="80" w:after="160"/>
        <w:jc w:val="center"/>
      </w:pPr>
      <m:oMathPara>
        <m:oMath>
          <m:r>
            <m:t>E = {e₁, e₂, …, eₙ}</m:t>
          </m:r>
        </m:oMath>
      </m:oMathPara>
    </w:p>
    <w:p>
      <w:r>
        <w:t>Каждое событие описывается вектором признаков:</w:t>
      </w:r>
    </w:p>
    <w:p>
      <w:pPr>
        <w:spacing w:before="80" w:after="160"/>
        <w:jc w:val="center"/>
      </w:pPr>
      <m:oMathPara>
        <m:oMath>
          <m:r>
            <m:t>eᵢ = (tᵢ, sᵢ, uᵢ, aᵢ, typeᵢ, sevᵢ, xᵢ)</m:t>
          </m:r>
        </m:oMath>
      </m:oMathPara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Обозначение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Смысл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tᵢ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время наступления события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sᵢ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источник события или IP-адрес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uᵢ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пользователь, связанный с событием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aᵢ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актив или целевая система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typeᵢ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тип события: auth_failed, web_attack, admin_action и т. д.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sevᵢ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исходная критичность события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1"/>
              </w:rPr>
              <w:t>xᵢ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21"/>
              </w:rPr>
              <w:t>дополнительные нормализованные поля RuSIEM</w:t>
            </w:r>
          </w:p>
        </w:tc>
      </w:tr>
    </w:tbl>
    <w:p>
      <w:pPr>
        <w:pStyle w:val="Heading1"/>
        <w:keepNext/>
      </w:pPr>
      <w:r>
        <w:t>3. Формирование признаков</w:t>
      </w:r>
    </w:p>
    <w:p>
      <w:r>
        <w:t>Для каждого события формируется расширенный вектор, включающий само событие, контекстное обогащение и признаки последовательности событий.</w:t>
      </w:r>
    </w:p>
    <w:p>
      <w:pPr>
        <w:spacing w:before="80" w:after="160"/>
        <w:jc w:val="center"/>
      </w:pPr>
      <m:oMathPara>
        <m:oMath>
          <m:r>
            <m:t>zᵢ = (eᵢ, cᵢ, qᵢ)</m:t>
          </m:r>
        </m:oMath>
      </m:oMathPara>
    </w:p>
    <w:p>
      <w:pPr>
        <w:pStyle w:val="ListBullet"/>
        <w:spacing w:after="60"/>
      </w:pPr>
      <w:r>
        <w:t>cᵢ — результат обогащения: GeoIP, WHOIS, Threat Intelligence и контекст актива.</w:t>
      </w:r>
    </w:p>
    <w:p>
      <w:pPr>
        <w:pStyle w:val="ListBullet"/>
        <w:spacing w:after="60"/>
      </w:pPr>
      <w:r>
        <w:t>qᵢ — признаки, рассчитанные по скользящему временному окну.</w:t>
      </w:r>
    </w:p>
    <w:p>
      <w:r>
        <w:t>Скользящее окно для события eᵢ определяется выражением:</w:t>
      </w:r>
    </w:p>
    <w:p>
      <w:pPr>
        <w:spacing w:before="80" w:after="160"/>
        <w:jc w:val="center"/>
      </w:pPr>
      <m:oMathPara>
        <m:oMath>
          <m:r>
            <m:t>Wᵢ = {eⱼ | tᵢ − Δt ≤ tⱼ ≤ tᵢ}</m:t>
          </m:r>
        </m:oMath>
      </m:oMathPara>
    </w:p>
    <w:p>
      <w:r>
        <w:t>На основе этого окна вычисляется агрегированный вектор:</w:t>
      </w:r>
    </w:p>
    <w:p>
      <w:pPr>
        <w:spacing w:before="80" w:after="160"/>
        <w:jc w:val="center"/>
      </w:pPr>
      <m:oMathPara>
        <m:oMath>
          <m:r>
            <m:t>qᵢ = (Nᵢ, Fᵢ, Sᵢ, Aᵢ, Pᵢ)</m:t>
          </m:r>
        </m:oMath>
      </m:oMathPara>
    </w:p>
    <w:p>
      <w:pPr>
        <w:pStyle w:val="ListBullet"/>
        <w:spacing w:after="60"/>
      </w:pPr>
      <w:r>
        <w:t>Nᵢ — количество событий в окне Wᵢ.</w:t>
      </w:r>
    </w:p>
    <w:p>
      <w:pPr>
        <w:pStyle w:val="ListBullet"/>
        <w:spacing w:after="60"/>
      </w:pPr>
      <w:r>
        <w:t>Fᵢ — количество неуспешных попыток аутентификации.</w:t>
      </w:r>
    </w:p>
    <w:p>
      <w:pPr>
        <w:pStyle w:val="ListBullet"/>
        <w:spacing w:after="60"/>
      </w:pPr>
      <w:r>
        <w:t>Sᵢ — бинарный признак успешного входа после серии неуспешных попыток.</w:t>
      </w:r>
    </w:p>
    <w:p>
      <w:pPr>
        <w:pStyle w:val="ListBullet"/>
        <w:spacing w:after="60"/>
      </w:pPr>
      <w:r>
        <w:t>Aᵢ — количество web/WAF-событий.</w:t>
      </w:r>
    </w:p>
    <w:p>
      <w:pPr>
        <w:pStyle w:val="ListBullet"/>
        <w:spacing w:after="60"/>
      </w:pPr>
      <w:r>
        <w:t>Pᵢ — количество событий повышения привилегий или административных действий.</w:t>
      </w:r>
    </w:p>
    <w:p>
      <w:pPr>
        <w:pStyle w:val="Heading1"/>
        <w:keepNext/>
      </w:pPr>
      <w:r>
        <w:t>4. Целевая функция прогнозирования</w:t>
      </w:r>
    </w:p>
    <w:p>
      <w:r>
        <w:t>Необходимо построить функцию прогнозирования:</w:t>
      </w:r>
    </w:p>
    <w:p>
      <w:pPr>
        <w:spacing w:before="80" w:after="160"/>
        <w:jc w:val="center"/>
      </w:pPr>
      <m:oMathPara>
        <m:oMath>
          <m:r>
            <m:t>f: zᵢ → (pᵢ, rᵢ, lᵢ, kᵢ)</m:t>
          </m:r>
        </m:oMath>
      </m:oMathPara>
    </w:p>
    <w:p>
      <w:pPr>
        <w:pStyle w:val="ListBullet"/>
        <w:spacing w:after="60"/>
      </w:pPr>
      <w:r>
        <w:t>pᵢ ∈ [0, 1] — вероятность развития инцидента.</w:t>
      </w:r>
    </w:p>
    <w:p>
      <w:pPr>
        <w:pStyle w:val="ListBullet"/>
        <w:spacing w:after="60"/>
      </w:pPr>
      <w:r>
        <w:t>rᵢ ∈ [0, 100] — числовая оценка риска.</w:t>
      </w:r>
    </w:p>
    <w:p>
      <w:pPr>
        <w:pStyle w:val="ListBullet"/>
        <w:spacing w:after="60"/>
      </w:pPr>
      <w:r>
        <w:t>lᵢ ∈ {low, medium, high, critical} — уровень риска.</w:t>
      </w:r>
    </w:p>
    <w:p>
      <w:pPr>
        <w:pStyle w:val="ListBullet"/>
        <w:spacing w:after="60"/>
      </w:pPr>
      <w:r>
        <w:t>kᵢ — класс предполагаемой угрозы.</w:t>
      </w:r>
    </w:p>
    <w:p>
      <w:pPr>
        <w:pStyle w:val="Heading1"/>
        <w:keepNext/>
      </w:pPr>
      <w:r>
        <w:t>5. Расчет risk score</w:t>
      </w:r>
    </w:p>
    <w:p>
      <w:r>
        <w:t>В текущей прототипной реализации риск рассчитывается как ограниченная сверху взвешенная сумма базовой критичности и дополнительных риск-факторов.</w:t>
      </w:r>
    </w:p>
    <w:p>
      <w:pPr>
        <w:spacing w:before="80" w:after="160"/>
        <w:jc w:val="center"/>
      </w:pPr>
      <m:oMathPara>
        <m:oMath>
          <m:r>
            <m:t>rᵢ = min(100, B(sevᵢ) + Σₘ₌₁ᴹ wₘ · Iₘ(zᵢ))</m:t>
          </m:r>
        </m:oMath>
      </m:oMathPara>
    </w:p>
    <w:p>
      <w:r>
        <w:t>Здесь:</w:t>
      </w:r>
    </w:p>
    <w:p>
      <w:pPr>
        <w:pStyle w:val="ListBullet"/>
        <w:spacing w:after="60"/>
      </w:pPr>
      <w:r>
        <w:t>B(sevᵢ) — базовый вклад критичности события.</w:t>
      </w:r>
    </w:p>
    <w:p>
      <w:pPr>
        <w:pStyle w:val="ListBullet"/>
        <w:spacing w:after="60"/>
      </w:pPr>
      <w:r>
        <w:t>Iₘ(zᵢ) — индикатор наличия m-го риск-фактора.</w:t>
      </w:r>
    </w:p>
    <w:p>
      <w:pPr>
        <w:pStyle w:val="ListBullet"/>
        <w:spacing w:after="60"/>
      </w:pPr>
      <w:r>
        <w:t>wₘ — вес m-го риск-фактора.</w:t>
      </w:r>
    </w:p>
    <w:p>
      <w:pPr>
        <w:pStyle w:val="ListBullet"/>
        <w:spacing w:after="60"/>
      </w:pPr>
      <w:r>
        <w:t>M — количество учитываемых риск-факторов.</w:t>
      </w:r>
    </w:p>
    <w:p>
      <w:r>
        <w:t>Вероятность инцидента задается нормировкой числового риска:</w:t>
      </w:r>
    </w:p>
    <w:p>
      <w:pPr>
        <w:spacing w:before="80" w:after="160"/>
        <w:jc w:val="center"/>
      </w:pPr>
      <m:oMathPara>
        <m:oMath>
          <m:r>
            <m:t>pᵢ = rᵢ / 100</m:t>
          </m:r>
        </m:oMath>
      </m:oMathPara>
    </w:p>
    <w:p>
      <w:pPr>
        <w:pStyle w:val="Heading1"/>
        <w:keepNext/>
      </w:pPr>
      <w:r>
        <w:t>6. Классификация уровня риска</w:t>
      </w:r>
    </w:p>
    <w:p>
      <w:r>
        <w:t>Уровень риска определяется пороговой функцией:</w:t>
      </w:r>
    </w:p>
    <w:p>
      <w:pPr>
        <w:spacing w:before="80" w:after="160"/>
        <w:jc w:val="center"/>
      </w:pPr>
      <m:oMathPara>
        <m:oMath>
          <m:r>
            <m:t>lᵢ = critical, если rᵢ ≥ 90; high, если rᵢ ≥ T_high; medium, если rᵢ ≥ T_medium; low, если rᵢ &lt; T_medium</m:t>
          </m:r>
        </m:oMath>
      </m:oMathPara>
    </w:p>
    <w:p>
      <w:pPr>
        <w:pStyle w:val="Heading1"/>
        <w:keepNext/>
      </w:pPr>
      <w:r>
        <w:t>7. Итоговая задача</w:t>
      </w:r>
    </w:p>
    <w:p>
      <w:r>
        <w:t>Итоговая математическая задача состоит в построении отображения, которое для каждого входящего нормализованного события в режиме реального времени возвращает оценку вероятности инцидента, числовой риск, категорию риска, класс угрозы и объяснение результата.</w:t>
      </w:r>
    </w:p>
    <w:p>
      <w:pPr>
        <w:spacing w:before="80" w:after="160"/>
        <w:jc w:val="center"/>
      </w:pPr>
      <m:oMathPara>
        <m:oMath>
          <m:r>
            <m:t>∀eᵢ ∈ E:  zᵢ → predictionᵢ = (pᵢ, rᵢ, lᵢ, kᵢ, explanationᵢ)</m:t>
          </m:r>
        </m:oMath>
      </m:oMathPara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8"/>
      </w:rPr>
      <w:t>Incident Prediction Module for RuSIEM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