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INFORME DE ANÁLISIS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Primer entregable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95725" cy="3408760"/>
            <wp:effectExtent b="0" l="0" r="0" t="0"/>
            <wp:docPr descr="Al-ACMES" id="223" name="image1.png"/>
            <a:graphic>
              <a:graphicData uri="http://schemas.openxmlformats.org/drawingml/2006/picture">
                <pic:pic>
                  <pic:nvPicPr>
                    <pic:cNvPr descr="Al-ACME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0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Universidad de Sevilla - Escuela Técnica Superior de Ingeniería Informática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Diseño y Pruebas II – Curso 2022/2023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964"/>
        <w:gridCol w:w="4530"/>
        <w:tblGridChange w:id="0">
          <w:tblGrid>
            <w:gridCol w:w="3964"/>
            <w:gridCol w:w="45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Repositorio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C3.04.01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https://github.com/C10401-DP2/Acme-L3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</w:tcBorders>
            <w:shd w:fill="b4c6e7" w:val="clea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Estudiante/s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b4c6e7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Correo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Cuenca Pérez, Pablo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pabcueper@alum.us.es</w:t>
            </w:r>
          </w:p>
        </w:tc>
      </w:tr>
    </w:tbl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3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70"/>
        <w:tblGridChange w:id="0">
          <w:tblGrid>
            <w:gridCol w:w="2370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Fecha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30/09/2023</w:t>
            </w:r>
          </w:p>
        </w:tc>
      </w:tr>
    </w:tbl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Índice del documento.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Resumen ejecutivo.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Tabla de revisión.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Análisis de requisitos.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Requisitos individuales.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Conclusiones.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Bibliografía.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Resumen ejecutivo.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El propósito de este informe es proporcionar información acerca de los distintos requisitos que deben ser implementados en cada fase del proyecto Acme-L3. Por lo general, estos requisitos no demandan un análisis exhaustivo; no obstante, en ocasiones, debido a la falta de conocimiento por parte de los clientes u otras circunstancias, es posible que no se especifiquen completamente los requisitos del sistema. Por ello, resulta necesario analizar estos requisitos para simplificar la tarea de implementación.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Tabla de revisión.</w:t>
      </w:r>
    </w:p>
    <w:tbl>
      <w:tblPr>
        <w:tblStyle w:val="Table3"/>
        <w:tblW w:w="849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122"/>
        <w:gridCol w:w="1842"/>
        <w:gridCol w:w="4530"/>
        <w:tblGridChange w:id="0">
          <w:tblGrid>
            <w:gridCol w:w="2122"/>
            <w:gridCol w:w="1842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4472c4" w:space="0" w:sz="4" w:val="single"/>
            </w:tcBorders>
            <w:shd w:fill="b4c6e7" w:val="clear"/>
          </w:tcPr>
          <w:p w:rsidR="00000000" w:rsidDel="00000000" w:rsidP="00000000" w:rsidRDefault="00000000" w:rsidRPr="00000000" w14:paraId="00000028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Número de revisión</w:t>
            </w:r>
          </w:p>
        </w:tc>
        <w:tc>
          <w:tcPr>
            <w:tcBorders>
              <w:left w:color="4472c4" w:space="0" w:sz="4" w:val="single"/>
              <w:right w:color="4472c4" w:space="0" w:sz="4" w:val="single"/>
            </w:tcBorders>
            <w:shd w:fill="b4c6e7" w:val="clear"/>
          </w:tcPr>
          <w:p w:rsidR="00000000" w:rsidDel="00000000" w:rsidP="00000000" w:rsidRDefault="00000000" w:rsidRPr="00000000" w14:paraId="00000029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revisión</w:t>
            </w:r>
          </w:p>
        </w:tc>
        <w:tc>
          <w:tcPr>
            <w:tcBorders>
              <w:left w:color="4472c4" w:space="0" w:sz="4" w:val="single"/>
            </w:tcBorders>
            <w:shd w:fill="b4c6e7" w:val="clear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Descripción de la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29/09/2023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Realización en su totalidad del documento del entregable.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30/09/2023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Finalización del documento.</w:t>
            </w:r>
          </w:p>
        </w:tc>
      </w:tr>
    </w:tbl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Introducción.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El contenido de este documento tiene como objetivo realizar un estudio detallado de todos los requisitos asignados en el primer entregable, tanto los individuales como los grupales.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Para lograr este objetivo, se seguirá el siguiente enfoque: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1. Se presentarán los requisitos necesarios para la ejecución del proyecto, incluyendo su descripción y una identificación única.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2. Tras una revisión minuciosa, se llevará a cabo un análisis para verificar si los requisitos contienen errores, datos incompletos o tareas implícitas que el cliente no haya especificado.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3. Se explicarán las soluciones adoptadas para la implementación de cada requisito y se justificarán las razones detrás de estas decisiones.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4. Se proporcionará un enlace a la validación del análisis de un requisito específico, en caso de que haya sido realizado por algún profesor u otra autoridad competente.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Este enfoque permitirá un estudio completo de los requisitos, asegurando su correcta implementación y proporcionando una comprensión detallada de las soluciones adoptadas.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Análisis de requisitos.</w:t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4.1 Requisitos individuales.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Enunciados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[Mandatory]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a5a5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anonymous menu so that it shows an option that takes the browser to the home page of your favourite web site.  The title must read as follows: “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where “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denotes your DNI, NIE, or passport number, “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denotes your surname/s, and “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denotes your name/s.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an analysis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a planning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Conclusiones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necesario realizar un análisis de este requisito debido a que está claro lo que pide.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necesario realizar un análisis de este requisito debido a que está claro lo que pide.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necesario realizar un análisis de este requisito debido a que está claro lo que pide.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after="240" w:before="24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spacing w:after="240" w:before="240" w:line="240" w:lineRule="auto"/>
        <w:ind w:left="3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Decisiones tomadas.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necesario realizar un análisis de este requisito debido a que está claro lo que pide.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necesario realizar un análisis de este requisito debido a que está claro lo que pide.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necesario realizar un análisis de este requisito debido a que está claro lo que pide.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spacing w:after="240" w:before="240" w:line="240" w:lineRule="auto"/>
        <w:ind w:left="3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Conclusiones.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En resumen, todos los requisitos estaban bien estructurados y explicados en general. No obstante, en algunos de ellos, se identificaron elementos clave para el desarrollo que debieron ser considerados a medida que avanzaba el proyecto. Se emplearon herramientas y metodologías con el propósito de agilizar la entrega de la documentación de manera eficiente.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Bibliografía.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Intencionadamente en blanco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after="0" w:line="240" w:lineRule="auto"/>
      <w:rPr>
        <w:b w:val="1"/>
      </w:rPr>
    </w:pPr>
    <w:r w:rsidDel="00000000" w:rsidR="00000000" w:rsidRPr="00000000">
      <w:rPr>
        <w:b w:val="1"/>
        <w:rtl w:val="0"/>
      </w:rPr>
      <w:t xml:space="preserve">Tutor: Rafael Corchuelo Gil</w:t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topMargin">
                <wp:posOffset>447676</wp:posOffset>
              </wp:positionV>
              <wp:extent cx="971550" cy="180975"/>
              <wp:effectExtent b="0" l="0" r="0" t="0"/>
              <wp:wrapNone/>
              <wp:docPr id="2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69750" y="3699038"/>
                        <a:ext cx="952500" cy="161925"/>
                      </a:xfrm>
                      <a:prstGeom prst="rect">
                        <a:avLst/>
                      </a:prstGeom>
                      <a:solidFill>
                        <a:srgbClr val="B3C6E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topMargin">
                <wp:posOffset>447676</wp:posOffset>
              </wp:positionV>
              <wp:extent cx="971550" cy="180975"/>
              <wp:effectExtent b="0" l="0" r="0" t="0"/>
              <wp:wrapNone/>
              <wp:docPr id="22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1550" cy="180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1"/>
      </w:rPr>
    </w:lvl>
    <w:lvl w:ilvl="1">
      <w:start w:val="2"/>
      <w:numFmt w:val="decimal"/>
      <w:lvlText w:val="%1.%2."/>
      <w:lvlJc w:val="left"/>
      <w:pPr>
        <w:ind w:left="1868" w:hanging="45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▪"/>
      <w:lvlJc w:val="left"/>
      <w:pPr>
        <w:ind w:left="2261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0"/>
      <w:numFmt w:val="bullet"/>
      <w:lvlText w:val="•"/>
      <w:lvlJc w:val="left"/>
      <w:pPr>
        <w:ind w:left="3133" w:hanging="360"/>
      </w:pPr>
      <w:rPr/>
    </w:lvl>
    <w:lvl w:ilvl="4">
      <w:start w:val="0"/>
      <w:numFmt w:val="bullet"/>
      <w:lvlText w:val="•"/>
      <w:lvlJc w:val="left"/>
      <w:pPr>
        <w:ind w:left="4006" w:hanging="360"/>
      </w:pPr>
      <w:rPr/>
    </w:lvl>
    <w:lvl w:ilvl="5">
      <w:start w:val="0"/>
      <w:numFmt w:val="bullet"/>
      <w:lvlText w:val="•"/>
      <w:lvlJc w:val="left"/>
      <w:pPr>
        <w:ind w:left="4879" w:hanging="360"/>
      </w:pPr>
      <w:rPr/>
    </w:lvl>
    <w:lvl w:ilvl="6">
      <w:start w:val="0"/>
      <w:numFmt w:val="bullet"/>
      <w:lvlText w:val="•"/>
      <w:lvlJc w:val="left"/>
      <w:pPr>
        <w:ind w:left="5753" w:hanging="360"/>
      </w:pPr>
      <w:rPr/>
    </w:lvl>
    <w:lvl w:ilvl="7">
      <w:start w:val="0"/>
      <w:numFmt w:val="bullet"/>
      <w:lvlText w:val="•"/>
      <w:lvlJc w:val="left"/>
      <w:pPr>
        <w:ind w:left="6626" w:hanging="360"/>
      </w:pPr>
      <w:rPr/>
    </w:lvl>
    <w:lvl w:ilvl="8">
      <w:start w:val="0"/>
      <w:numFmt w:val="bullet"/>
      <w:lvlText w:val="•"/>
      <w:lvlJc w:val="left"/>
      <w:pPr>
        <w:ind w:left="7499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243E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 w:val="1"/>
    <w:rsid w:val="00B0412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EA242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sublista" w:customStyle="1">
    <w:name w:val="Párrafo de sublista"/>
    <w:basedOn w:val="Prrafodelista"/>
    <w:qFormat w:val="1"/>
    <w:rsid w:val="00191C00"/>
    <w:pPr>
      <w:keepNext w:val="1"/>
      <w:numPr>
        <w:numId w:val="1"/>
      </w:numPr>
      <w:tabs>
        <w:tab w:val="num" w:pos="360"/>
      </w:tabs>
      <w:spacing w:before="120" w:line="240" w:lineRule="auto"/>
      <w:ind w:left="720" w:firstLine="0"/>
      <w:contextualSpacing w:val="0"/>
    </w:pPr>
    <w:rPr>
      <w:rFonts w:cs="Courier New" w:eastAsia="Courier New"/>
    </w:rPr>
  </w:style>
  <w:style w:type="paragraph" w:styleId="Prrafodelista">
    <w:name w:val="List Paragraph"/>
    <w:basedOn w:val="Normal"/>
    <w:uiPriority w:val="34"/>
    <w:qFormat w:val="1"/>
    <w:rsid w:val="00191C00"/>
    <w:pPr>
      <w:ind w:left="720"/>
      <w:contextualSpacing w:val="1"/>
    </w:pPr>
  </w:style>
  <w:style w:type="paragraph" w:styleId="Sinespaciado">
    <w:name w:val="No Spacing"/>
    <w:uiPriority w:val="1"/>
    <w:qFormat w:val="1"/>
    <w:rsid w:val="00354E3C"/>
    <w:pPr>
      <w:spacing w:after="0" w:line="240" w:lineRule="auto"/>
      <w:jc w:val="both"/>
    </w:pPr>
    <w:rPr>
      <w:lang w:val="en-GB"/>
    </w:rPr>
  </w:style>
  <w:style w:type="paragraph" w:styleId="Encabezado">
    <w:name w:val="header"/>
    <w:basedOn w:val="Normal"/>
    <w:link w:val="EncabezadoCar"/>
    <w:uiPriority w:val="99"/>
    <w:unhideWhenUsed w:val="1"/>
    <w:rsid w:val="00B0412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04124"/>
    <w:rPr>
      <w:lang w:val="en-GB"/>
    </w:rPr>
  </w:style>
  <w:style w:type="paragraph" w:styleId="Piedepgina">
    <w:name w:val="footer"/>
    <w:basedOn w:val="Normal"/>
    <w:link w:val="PiedepginaCar"/>
    <w:uiPriority w:val="99"/>
    <w:unhideWhenUsed w:val="1"/>
    <w:rsid w:val="00B0412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04124"/>
    <w:rPr>
      <w:lang w:val="en-GB"/>
    </w:rPr>
  </w:style>
  <w:style w:type="character" w:styleId="Ttulo1Car" w:customStyle="1">
    <w:name w:val="Título 1 Car"/>
    <w:basedOn w:val="Fuentedeprrafopredeter"/>
    <w:link w:val="Ttulo1"/>
    <w:uiPriority w:val="9"/>
    <w:rsid w:val="00B04124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GB"/>
    </w:rPr>
  </w:style>
  <w:style w:type="table" w:styleId="Tablaconcuadrcula">
    <w:name w:val="Table Grid"/>
    <w:basedOn w:val="Tablanormal"/>
    <w:uiPriority w:val="39"/>
    <w:rsid w:val="002647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5">
    <w:name w:val="Grid Table 4 Accent 5"/>
    <w:basedOn w:val="Tablanormal"/>
    <w:uiPriority w:val="49"/>
    <w:rsid w:val="00264703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TtuloTDC">
    <w:name w:val="TOC Heading"/>
    <w:basedOn w:val="Ttulo1"/>
    <w:next w:val="Normal"/>
    <w:uiPriority w:val="39"/>
    <w:unhideWhenUsed w:val="1"/>
    <w:qFormat w:val="1"/>
    <w:rsid w:val="00A63F8E"/>
    <w:pPr>
      <w:spacing w:line="259" w:lineRule="auto"/>
      <w:jc w:val="left"/>
      <w:outlineLvl w:val="9"/>
    </w:pPr>
    <w:rPr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63F8E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A63F8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EA242F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EA242F"/>
    <w:rPr>
      <w:rFonts w:eastAsiaTheme="minorEastAsia"/>
      <w:color w:val="5a5a5a" w:themeColor="text1" w:themeTint="0000A5"/>
      <w:spacing w:val="15"/>
      <w:lang w:val="en-GB"/>
    </w:rPr>
  </w:style>
  <w:style w:type="character" w:styleId="Ttulo2Car" w:customStyle="1">
    <w:name w:val="Título 2 Car"/>
    <w:basedOn w:val="Fuentedeprrafopredeter"/>
    <w:link w:val="Ttulo2"/>
    <w:uiPriority w:val="9"/>
    <w:rsid w:val="00EA242F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en-GB"/>
    </w:rPr>
  </w:style>
  <w:style w:type="character" w:styleId="Referenciaintensa">
    <w:name w:val="Intense Reference"/>
    <w:basedOn w:val="Fuentedeprrafopredeter"/>
    <w:uiPriority w:val="32"/>
    <w:qFormat w:val="1"/>
    <w:rsid w:val="00EA242F"/>
    <w:rPr>
      <w:b w:val="1"/>
      <w:bCs w:val="1"/>
      <w:smallCaps w:val="1"/>
      <w:color w:val="auto"/>
      <w:spacing w:val="5"/>
    </w:rPr>
  </w:style>
  <w:style w:type="character" w:styleId="Referenciasutil">
    <w:name w:val="Subtle Reference"/>
    <w:basedOn w:val="Fuentedeprrafopredeter"/>
    <w:uiPriority w:val="31"/>
    <w:qFormat w:val="1"/>
    <w:rsid w:val="00EA242F"/>
    <w:rPr>
      <w:smallCaps w:val="1"/>
      <w:color w:val="5a5a5a" w:themeColor="text1" w:themeTint="0000A5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46157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C48C0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6C48C0"/>
    <w:rPr>
      <w:color w:val="954f72" w:themeColor="followedHyperlink"/>
      <w:u w:val="single"/>
    </w:rPr>
  </w:style>
  <w:style w:type="paragraph" w:styleId="Revisin">
    <w:name w:val="Revision"/>
    <w:hidden w:val="1"/>
    <w:uiPriority w:val="99"/>
    <w:semiHidden w:val="1"/>
    <w:rsid w:val="00C85167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1"/>
    <w:qFormat w:val="1"/>
    <w:rsid w:val="00533E74"/>
    <w:pPr>
      <w:widowControl w:val="0"/>
      <w:autoSpaceDE w:val="0"/>
      <w:autoSpaceDN w:val="0"/>
      <w:spacing w:after="0" w:line="240" w:lineRule="auto"/>
      <w:jc w:val="left"/>
    </w:pPr>
    <w:rPr>
      <w:rFonts w:ascii="Calibri" w:cs="Calibri" w:eastAsia="Calibri" w:hAnsi="Calibri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533E74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EkDXrS4zuMaJmqEXwqBs7Rcjfg==">CgMxLjAyCGguZ2pkZ3hzMgloLjMwajB6bGwyCWguMWZvYjl0ZTIJaC4zem55c2g3MgloLjJldDkycDAyCWguMXQzaDVzZjIJaC40ZDM0b2c4OAByITFWTVBocFJyN3ZYYmVXVVFWcnB5RUNkRjlPSUJnOEo4Sw==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2023-02-15T11:31:00Z</dcterms:created>
  <dc:creator>LAURA</dc:creator>
</cp:coreProperties>
</file>