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6B5D0CF">
      <w:pPr>
        <w:spacing w:before="156" w:beforeLines="50" w:after="156" w:afterLines="50"/>
        <w:jc w:val="center"/>
        <w:rPr>
          <w:rFonts w:eastAsia="黑体"/>
          <w:sz w:val="30"/>
          <w:szCs w:val="20"/>
        </w:rPr>
      </w:pPr>
      <w:r>
        <w:rPr>
          <w:rFonts w:hint="eastAsia" w:eastAsia="黑体"/>
          <w:sz w:val="30"/>
          <w:szCs w:val="20"/>
        </w:rPr>
        <w:t>中国地质大学（北京）本科毕业设计（论文）任务书</w:t>
      </w:r>
    </w:p>
    <w:tbl>
      <w:tblPr>
        <w:tblStyle w:val="21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457"/>
        <w:gridCol w:w="1893"/>
        <w:gridCol w:w="1134"/>
        <w:gridCol w:w="33"/>
        <w:gridCol w:w="2126"/>
        <w:gridCol w:w="251"/>
        <w:gridCol w:w="1276"/>
        <w:gridCol w:w="1559"/>
      </w:tblGrid>
      <w:tr w14:paraId="0D0E5D8E">
        <w:trPr>
          <w:cantSplit/>
          <w:trHeight w:val="454" w:hRule="atLeast"/>
        </w:trPr>
        <w:tc>
          <w:tcPr>
            <w:tcW w:w="1192" w:type="dxa"/>
            <w:gridSpan w:val="2"/>
            <w:vAlign w:val="center"/>
          </w:tcPr>
          <w:p w14:paraId="58B8266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学院</w:t>
            </w:r>
          </w:p>
        </w:tc>
        <w:tc>
          <w:tcPr>
            <w:tcW w:w="1893" w:type="dxa"/>
            <w:vAlign w:val="center"/>
          </w:tcPr>
          <w:p w14:paraId="53943942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人工智能学院</w:t>
            </w:r>
          </w:p>
        </w:tc>
        <w:tc>
          <w:tcPr>
            <w:tcW w:w="1134" w:type="dxa"/>
            <w:vAlign w:val="center"/>
          </w:tcPr>
          <w:p w14:paraId="7B43E75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2410" w:type="dxa"/>
            <w:gridSpan w:val="3"/>
            <w:vAlign w:val="center"/>
          </w:tcPr>
          <w:p w14:paraId="6D599915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软件工程</w:t>
            </w:r>
          </w:p>
        </w:tc>
        <w:tc>
          <w:tcPr>
            <w:tcW w:w="1276" w:type="dxa"/>
            <w:vAlign w:val="center"/>
          </w:tcPr>
          <w:p w14:paraId="16C831F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559" w:type="dxa"/>
            <w:vAlign w:val="center"/>
          </w:tcPr>
          <w:p w14:paraId="3FB88456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10042261</w:t>
            </w:r>
          </w:p>
        </w:tc>
      </w:tr>
      <w:tr w14:paraId="17E01D27">
        <w:trPr>
          <w:cantSplit/>
          <w:trHeight w:val="459" w:hRule="atLeast"/>
        </w:trPr>
        <w:tc>
          <w:tcPr>
            <w:tcW w:w="1192" w:type="dxa"/>
            <w:gridSpan w:val="2"/>
            <w:vAlign w:val="center"/>
          </w:tcPr>
          <w:p w14:paraId="274823B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893" w:type="dxa"/>
            <w:vAlign w:val="center"/>
          </w:tcPr>
          <w:p w14:paraId="6A39CEE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1004226123</w:t>
            </w:r>
          </w:p>
        </w:tc>
        <w:tc>
          <w:tcPr>
            <w:tcW w:w="1134" w:type="dxa"/>
            <w:vAlign w:val="center"/>
          </w:tcPr>
          <w:p w14:paraId="5B5C31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410" w:type="dxa"/>
            <w:gridSpan w:val="3"/>
            <w:vAlign w:val="center"/>
          </w:tcPr>
          <w:p w14:paraId="45272779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谌一航</w:t>
            </w:r>
          </w:p>
        </w:tc>
        <w:tc>
          <w:tcPr>
            <w:tcW w:w="1276" w:type="dxa"/>
            <w:vAlign w:val="center"/>
          </w:tcPr>
          <w:p w14:paraId="6D9CFB0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1559" w:type="dxa"/>
            <w:vAlign w:val="center"/>
          </w:tcPr>
          <w:p w14:paraId="59EDBB28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薛涛</w:t>
            </w:r>
          </w:p>
        </w:tc>
      </w:tr>
      <w:tr w14:paraId="04A28795">
        <w:trPr>
          <w:cantSplit/>
          <w:trHeight w:val="668" w:hRule="atLeast"/>
        </w:trPr>
        <w:tc>
          <w:tcPr>
            <w:tcW w:w="1192" w:type="dxa"/>
            <w:gridSpan w:val="2"/>
            <w:vAlign w:val="center"/>
          </w:tcPr>
          <w:p w14:paraId="388C3BF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设计（论文）题目</w:t>
            </w:r>
          </w:p>
        </w:tc>
        <w:tc>
          <w:tcPr>
            <w:tcW w:w="8272" w:type="dxa"/>
            <w:gridSpan w:val="7"/>
            <w:vAlign w:val="center"/>
          </w:tcPr>
          <w:p w14:paraId="30D9115E">
            <w:pPr>
              <w:pStyle w:val="32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szCs w:val="22"/>
              </w:rPr>
            </w:pPr>
            <w:r>
              <w:rPr>
                <w:rFonts w:hint="eastAsia" w:ascii="宋体" w:hAnsi="宋体" w:eastAsia="宋体" w:cs="宋体"/>
              </w:rPr>
              <w:t xml:space="preserve">基于 </w:t>
            </w:r>
            <w:r>
              <w:rPr>
                <w:rFonts w:hint="default" w:ascii="Times New Roman Regular" w:hAnsi="Times New Roman Regular" w:eastAsia="宋体" w:cs="Times New Roman Regular"/>
              </w:rPr>
              <w:t>xLSTM-Transformer</w:t>
            </w:r>
            <w:r>
              <w:rPr>
                <w:rFonts w:hint="eastAsia" w:ascii="宋体" w:hAnsi="宋体" w:eastAsia="宋体" w:cs="宋体"/>
              </w:rPr>
              <w:t xml:space="preserve"> 混合架构与 </w:t>
            </w:r>
            <w:r>
              <w:rPr>
                <w:rFonts w:hint="default" w:ascii="Times New Roman Regular" w:hAnsi="Times New Roman Regular" w:eastAsia="宋体" w:cs="Times New Roman Regular"/>
              </w:rPr>
              <w:t>GraphRAG</w:t>
            </w:r>
            <w:r>
              <w:rPr>
                <w:rFonts w:hint="eastAsia" w:ascii="宋体" w:hAnsi="宋体" w:eastAsia="宋体" w:cs="宋体"/>
              </w:rPr>
              <w:t xml:space="preserve"> 的锂电池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健康管理</w:t>
            </w:r>
            <w:r>
              <w:rPr>
                <w:rFonts w:hint="eastAsia" w:ascii="宋体" w:hAnsi="宋体" w:eastAsia="宋体" w:cs="宋体"/>
              </w:rPr>
              <w:t>系统</w:t>
            </w:r>
            <w:r>
              <w:t xml:space="preserve"> </w:t>
            </w:r>
            <w:r>
              <w:commentReference w:id="0"/>
            </w:r>
          </w:p>
        </w:tc>
      </w:tr>
      <w:tr w14:paraId="3DE3E5B1">
        <w:trPr>
          <w:cantSplit/>
          <w:trHeight w:val="3585" w:hRule="atLeast"/>
        </w:trPr>
        <w:tc>
          <w:tcPr>
            <w:tcW w:w="9464" w:type="dxa"/>
            <w:gridSpan w:val="9"/>
          </w:tcPr>
          <w:p w14:paraId="291367CC">
            <w:pPr>
              <w:spacing w:before="156" w:beforeLines="5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毕业设计（论文）主要内容和要求：</w:t>
            </w:r>
          </w:p>
          <w:p w14:paraId="59D56B75">
            <w:pPr>
              <w:pStyle w:val="32"/>
              <w:spacing w:line="360" w:lineRule="auto"/>
              <w:ind w:left="0" w:leftChars="0" w:firstLine="480" w:firstLineChars="200"/>
              <w:rPr>
                <w:rFonts w:hint="eastAsia" w:ascii="宋体" w:hAnsi="宋体" w:eastAsia="宋体" w:cs="宋体"/>
                <w:szCs w:val="22"/>
              </w:rPr>
            </w:pPr>
            <w:r>
              <w:rPr>
                <w:rFonts w:hint="eastAsia" w:ascii="宋体" w:hAnsi="宋体" w:eastAsia="宋体" w:cs="宋体"/>
                <w:szCs w:val="22"/>
              </w:rPr>
              <w:t>主要内容：本课题旨在针对锂电池健康管理（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BMS</w:t>
            </w:r>
            <w:r>
              <w:rPr>
                <w:rFonts w:hint="eastAsia" w:ascii="宋体" w:hAnsi="宋体" w:eastAsia="宋体" w:cs="宋体"/>
                <w:szCs w:val="22"/>
              </w:rPr>
              <w:t>）中长序列预测难、模型缺乏可解释性及系统化程度低的问题，设计并实现一套基于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xLSTM-Transformer</w:t>
            </w:r>
            <w:r>
              <w:rPr>
                <w:rFonts w:hint="eastAsia" w:ascii="宋体" w:hAnsi="宋体" w:eastAsia="宋体" w:cs="宋体"/>
                <w:szCs w:val="22"/>
              </w:rPr>
              <w:t>混合架构与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GraphRAG</w:t>
            </w:r>
            <w:r>
              <w:rPr>
                <w:rFonts w:hint="eastAsia" w:ascii="宋体" w:hAnsi="宋体" w:eastAsia="宋体" w:cs="宋体"/>
                <w:szCs w:val="22"/>
              </w:rPr>
              <w:t xml:space="preserve"> 的锂电池健康管理系统。具体研究内容包括：</w:t>
            </w:r>
          </w:p>
          <w:p w14:paraId="2AF5A1E3">
            <w:pPr>
              <w:pStyle w:val="32"/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szCs w:val="22"/>
              </w:rPr>
            </w:pPr>
            <w:r>
              <w:rPr>
                <w:rFonts w:hint="eastAsia" w:ascii="宋体" w:hAnsi="宋体" w:eastAsia="宋体" w:cs="宋体"/>
                <w:szCs w:val="22"/>
              </w:rPr>
              <w:t>构建深层混合预测模型： 设计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xLSTM</w:t>
            </w:r>
            <w:r>
              <w:rPr>
                <w:rFonts w:hint="eastAsia" w:ascii="宋体" w:hAnsi="宋体" w:eastAsia="宋体" w:cs="宋体"/>
                <w:szCs w:val="22"/>
              </w:rPr>
              <w:t>与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Transformer</w:t>
            </w:r>
            <w:r>
              <w:rPr>
                <w:rFonts w:hint="eastAsia" w:ascii="宋体" w:hAnsi="宋体" w:eastAsia="宋体" w:cs="宋体"/>
                <w:szCs w:val="22"/>
              </w:rPr>
              <w:t>的层级交替融合网络。利用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xLSTM</w:t>
            </w:r>
            <w:r>
              <w:rPr>
                <w:rFonts w:hint="eastAsia" w:ascii="宋体" w:hAnsi="宋体" w:eastAsia="宋体" w:cs="宋体"/>
                <w:szCs w:val="22"/>
              </w:rPr>
              <w:t xml:space="preserve"> 的矩阵记忆特性处理全生命周期超长历史序列，捕捉长期退化趋势；利用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Transformer</w:t>
            </w:r>
            <w:r>
              <w:rPr>
                <w:rFonts w:hint="eastAsia" w:ascii="宋体" w:hAnsi="宋体" w:eastAsia="宋体" w:cs="宋体"/>
                <w:szCs w:val="22"/>
              </w:rPr>
              <w:t>捕捉局部电压/电流的瞬时波动特征，提升剩余寿命（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RUL</w:t>
            </w:r>
            <w:r>
              <w:rPr>
                <w:rFonts w:hint="eastAsia" w:ascii="宋体" w:hAnsi="宋体" w:eastAsia="宋体" w:cs="宋体"/>
                <w:szCs w:val="22"/>
              </w:rPr>
              <w:t>）预测精度。</w:t>
            </w:r>
          </w:p>
          <w:p w14:paraId="5813454E">
            <w:pPr>
              <w:pStyle w:val="32"/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szCs w:val="22"/>
              </w:rPr>
            </w:pPr>
            <w:r>
              <w:rPr>
                <w:rFonts w:hint="eastAsia" w:ascii="宋体" w:hAnsi="宋体" w:eastAsia="宋体" w:cs="宋体"/>
                <w:szCs w:val="22"/>
              </w:rPr>
              <w:t>研发可解释性诊断机制： 引入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GraphRAG</w:t>
            </w:r>
            <w:r>
              <w:rPr>
                <w:rFonts w:hint="eastAsia" w:ascii="宋体" w:hAnsi="宋体" w:eastAsia="宋体" w:cs="宋体"/>
                <w:szCs w:val="22"/>
              </w:rPr>
              <w:t>技术，构建电池故障知识图谱。将非结构化故障手册转化为结构化图谱，通过检索子图并结合大模型推理，实现从数值异常到物理机理的语义映射，自动生成故障分析报告。</w:t>
            </w:r>
          </w:p>
          <w:p w14:paraId="145A7B46">
            <w:pPr>
              <w:pStyle w:val="32"/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szCs w:val="22"/>
              </w:rPr>
            </w:pPr>
            <w:r>
              <w:rPr>
                <w:rFonts w:hint="eastAsia" w:ascii="宋体" w:hAnsi="宋体" w:eastAsia="宋体" w:cs="宋体"/>
                <w:szCs w:val="22"/>
              </w:rPr>
              <w:t>全链路系统工程化实现： 基于</w:t>
            </w:r>
            <w:r>
              <w:rPr>
                <w:rFonts w:hint="default" w:ascii="Times New Roman Regular" w:hAnsi="Times New Roman Regular" w:eastAsia="宋体" w:cs="Times New Roman Regular"/>
                <w:szCs w:val="22"/>
              </w:rPr>
              <w:t>React+ FastAPI</w:t>
            </w:r>
            <w:r>
              <w:rPr>
                <w:rFonts w:hint="eastAsia" w:ascii="宋体" w:hAnsi="宋体" w:eastAsia="宋体" w:cs="宋体"/>
                <w:szCs w:val="22"/>
              </w:rPr>
              <w:t>架构搭建可视化管理平台，集成数据采集、模型推理、故障诊断与实时渲染功能，实现从算法到工业级应用的落地。</w:t>
            </w:r>
            <w:r>
              <w:commentReference w:id="1"/>
            </w:r>
          </w:p>
          <w:p w14:paraId="114C56F3">
            <w:pPr>
              <w:pStyle w:val="32"/>
              <w:widowControl w:val="0"/>
              <w:numPr>
                <w:ilvl w:val="0"/>
                <w:numId w:val="0"/>
              </w:numPr>
              <w:spacing w:line="360" w:lineRule="auto"/>
              <w:ind w:firstLine="480" w:firstLineChars="200"/>
              <w:jc w:val="both"/>
              <w:rPr>
                <w:szCs w:val="22"/>
              </w:rPr>
            </w:pPr>
            <w:r>
              <w:rPr>
                <w:szCs w:val="22"/>
              </w:rPr>
              <w:t>主要要求：</w:t>
            </w:r>
          </w:p>
          <w:p w14:paraId="61911A5D">
            <w:pPr>
              <w:pStyle w:val="32"/>
              <w:widowControl w:val="0"/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jc w:val="both"/>
              <w:rPr>
                <w:szCs w:val="22"/>
              </w:rPr>
            </w:pPr>
            <w:r>
              <w:rPr>
                <w:szCs w:val="22"/>
              </w:rPr>
              <w:t>技术指标要求：混合模型在公开数据集（如NASA PCoE或CALCE）上的预测精度（RMSE）需优于传统Bi-LSTM基线模型；系统需具备处理长序列数据的能力，且显存占用可控 。</w:t>
            </w:r>
          </w:p>
          <w:p w14:paraId="1F2454D1">
            <w:pPr>
              <w:pStyle w:val="32"/>
              <w:widowControl w:val="0"/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jc w:val="both"/>
              <w:rPr>
                <w:szCs w:val="22"/>
              </w:rPr>
            </w:pPr>
            <w:r>
              <w:rPr>
                <w:szCs w:val="22"/>
              </w:rPr>
              <w:t>功能实现要求：系统应具备实时动态曲线渲染能力，并能针对异常数据输出包含物理依据的自然语言诊断文本 。</w:t>
            </w:r>
          </w:p>
          <w:p w14:paraId="2798F97F">
            <w:pPr>
              <w:pStyle w:val="32"/>
              <w:widowControl w:val="0"/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jc w:val="both"/>
              <w:rPr>
                <w:szCs w:val="22"/>
              </w:rPr>
            </w:pPr>
            <w:r>
              <w:rPr>
                <w:szCs w:val="22"/>
              </w:rPr>
              <w:t>开发规范要求：后端采用Python 3.9及PyTorch框架，数据库采用Neo4j存储知识图谱；代码需符合软件工程规范，具备良好的模块化设计 。</w:t>
            </w:r>
          </w:p>
          <w:p w14:paraId="4C23FD85">
            <w:pPr>
              <w:rPr>
                <w:sz w:val="24"/>
              </w:rPr>
            </w:pPr>
          </w:p>
          <w:p w14:paraId="72CCB873">
            <w:pPr>
              <w:rPr>
                <w:sz w:val="24"/>
              </w:rPr>
            </w:pPr>
          </w:p>
          <w:p w14:paraId="778ED52D">
            <w:pPr>
              <w:rPr>
                <w:sz w:val="24"/>
              </w:rPr>
            </w:pPr>
          </w:p>
          <w:p w14:paraId="3E815421">
            <w:pPr>
              <w:rPr>
                <w:sz w:val="28"/>
                <w:szCs w:val="20"/>
              </w:rPr>
            </w:pPr>
          </w:p>
        </w:tc>
      </w:tr>
      <w:tr w14:paraId="2FCB9020">
        <w:trPr>
          <w:cantSplit/>
          <w:trHeight w:val="3585" w:hRule="atLeast"/>
        </w:trPr>
        <w:tc>
          <w:tcPr>
            <w:tcW w:w="9464" w:type="dxa"/>
            <w:gridSpan w:val="9"/>
          </w:tcPr>
          <w:p w14:paraId="040F3562">
            <w:pPr>
              <w:spacing w:before="156" w:beforeLines="5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毕业设计（论文）主要参考资料：</w:t>
            </w:r>
          </w:p>
          <w:p w14:paraId="602312C6">
            <w:pPr>
              <w:widowControl w:val="0"/>
              <w:numPr>
                <w:ilvl w:val="0"/>
                <w:numId w:val="3"/>
              </w:numPr>
              <w:spacing w:beforeLines="50" w:line="240" w:lineRule="auto"/>
              <w:ind w:left="425" w:leftChars="0" w:hanging="425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  <w:lang w:val="en-US" w:eastAsia="zh-CN"/>
              </w:rPr>
              <w:t xml:space="preserve">Beck, M., et al. (2024). xLSTM: Extended Long Short-Term Memory. </w:t>
            </w:r>
          </w:p>
          <w:p w14:paraId="30FF7C69">
            <w:pPr>
              <w:widowControl w:val="0"/>
              <w:numPr>
                <w:ilvl w:val="0"/>
                <w:numId w:val="3"/>
              </w:numPr>
              <w:spacing w:beforeLines="50" w:line="240" w:lineRule="auto"/>
              <w:ind w:left="425" w:leftChars="0" w:hanging="425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  <w:lang w:val="en-US" w:eastAsia="zh-CN"/>
              </w:rPr>
              <w:t>Vaswani, A., et al. (2017). Attention Is All You Need. NeurIPS.</w:t>
            </w:r>
          </w:p>
          <w:p w14:paraId="1F258928">
            <w:pPr>
              <w:widowControl w:val="0"/>
              <w:numPr>
                <w:ilvl w:val="0"/>
                <w:numId w:val="3"/>
              </w:numPr>
              <w:spacing w:beforeLines="50" w:line="240" w:lineRule="auto"/>
              <w:ind w:left="425" w:leftChars="0" w:hanging="425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  <w:lang w:val="en-US" w:eastAsia="zh-CN"/>
              </w:rPr>
              <w:t>Edge, D., et al. (2024). From Local to Global: A Graph RAG Approach.</w:t>
            </w:r>
          </w:p>
          <w:p w14:paraId="550A1684">
            <w:pPr>
              <w:widowControl w:val="0"/>
              <w:numPr>
                <w:ilvl w:val="0"/>
                <w:numId w:val="3"/>
              </w:numPr>
              <w:spacing w:beforeLines="50" w:line="240" w:lineRule="auto"/>
              <w:ind w:left="425" w:leftChars="0" w:hanging="425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  <w:lang w:val="en-US" w:eastAsia="zh-CN"/>
              </w:rPr>
              <w:t>黄凯, 等. (2020). 基于数据预处理和长短期记忆神经网络的锂离子电池寿命预测.</w:t>
            </w:r>
          </w:p>
          <w:p w14:paraId="019A9E2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宋兴海, 等. (2023). 基于SDAE-Transformer-ECA网络的锂电池剩余使用寿命预测. </w:t>
            </w:r>
          </w:p>
          <w:p w14:paraId="08F67DC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吴忠强, 等. (2023). 基于PyConv-Transformer的锂离子电池剩余寿命预测. </w:t>
            </w:r>
          </w:p>
          <w:p w14:paraId="28222FF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李炳金, 等. (2022). 锂离子电池剩余使用寿命预测方法综述.  </w:t>
            </w:r>
          </w:p>
          <w:p w14:paraId="40F953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徐鹏, 等. (2025). 基于CEEMDAN和GA-BILSTM的锂离子电池剩余使用寿命预测. </w:t>
            </w:r>
          </w:p>
          <w:p w14:paraId="0A66315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郭敏, 等. (2022). 基于改进Bi-LSTM网络下的多时变状态锂电池剩余寿命预测方法. </w:t>
            </w:r>
          </w:p>
          <w:p w14:paraId="67EA3FD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梁海峰, 等. (2021). 基于CNN-Bi-LSTM网络的锂离子电池剩余使用寿命预测. </w:t>
            </w:r>
          </w:p>
          <w:p w14:paraId="6469196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刘斌, 等. (2023). 基于自适应噪声完全集合经验模态分解与Bi_LSTM-Transformer的锂离子电池剩余使用寿命预测.</w:t>
            </w:r>
          </w:p>
          <w:p w14:paraId="6075E74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王鑫, 等. (2025). 基于多尺度分解和多模型融合的锂电池剩余使用寿命预测.</w:t>
            </w:r>
          </w:p>
          <w:p w14:paraId="56FA78A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罗杰, 等. (2022). 基于数据预处理和集成机器学习的锂离子电池剩余使用寿命预测. </w:t>
            </w:r>
          </w:p>
          <w:p w14:paraId="30B9F43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刘泽, 等. (2021). 基于CNN-BiLSTM的锂电池剩余使用寿命概率密度预测. </w:t>
            </w:r>
          </w:p>
          <w:p w14:paraId="7D33136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夏然, 等. (2022). 基于健康因子和混合Bi-LSTM-NAR模型的锂离子电池剩余寿命预测.</w:t>
            </w:r>
          </w:p>
          <w:p w14:paraId="6CFE674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Bi, X., et al. (2023). DeepSeek LLM: Scaling Open-Source Language Models. </w:t>
            </w:r>
          </w:p>
          <w:p w14:paraId="066E872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ascii="宋体" w:hAnsi="宋体"/>
                <w:szCs w:val="22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Xi, Z., et al. (2023). A Survey on Large Language Model based Autonomous Agents.  </w:t>
            </w:r>
          </w:p>
          <w:p w14:paraId="7B90BFD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5" w:leftChars="0" w:hanging="425" w:firstLineChars="0"/>
              <w:jc w:val="left"/>
              <w:rPr>
                <w:rFonts w:ascii="宋体" w:hAnsi="宋体"/>
                <w:szCs w:val="22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赵珈卉, 等. (2023). 锂离子电池状态估计与剩余寿命预测方法综述.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ascii="宋体" w:hAnsi="宋体"/>
              </w:rPr>
              <w:commentReference w:id="2"/>
            </w:r>
          </w:p>
          <w:p w14:paraId="3FB5B8CB">
            <w:pPr>
              <w:spacing w:line="360" w:lineRule="auto"/>
              <w:rPr>
                <w:szCs w:val="21"/>
              </w:rPr>
            </w:pPr>
          </w:p>
          <w:p w14:paraId="79736C4F">
            <w:pPr>
              <w:rPr>
                <w:sz w:val="28"/>
                <w:szCs w:val="20"/>
              </w:rPr>
            </w:pPr>
          </w:p>
          <w:p w14:paraId="341D7404">
            <w:pPr>
              <w:rPr>
                <w:sz w:val="28"/>
                <w:szCs w:val="20"/>
              </w:rPr>
            </w:pPr>
          </w:p>
          <w:p w14:paraId="2CDEF1E1">
            <w:pPr>
              <w:rPr>
                <w:sz w:val="28"/>
                <w:szCs w:val="20"/>
              </w:rPr>
            </w:pPr>
          </w:p>
          <w:p w14:paraId="7E0F358D">
            <w:pPr>
              <w:rPr>
                <w:sz w:val="28"/>
                <w:szCs w:val="20"/>
              </w:rPr>
            </w:pPr>
          </w:p>
        </w:tc>
      </w:tr>
      <w:tr w14:paraId="07366703">
        <w:trPr>
          <w:cantSplit/>
          <w:trHeight w:val="3969" w:hRule="atLeast"/>
        </w:trPr>
        <w:tc>
          <w:tcPr>
            <w:tcW w:w="9464" w:type="dxa"/>
            <w:gridSpan w:val="9"/>
          </w:tcPr>
          <w:p w14:paraId="732A73DD">
            <w:pPr>
              <w:spacing w:before="156" w:beforeLines="5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毕业设计（论文）应完成的主要工作：</w:t>
            </w:r>
          </w:p>
          <w:p w14:paraId="64B833D3">
            <w:pPr>
              <w:pStyle w:val="32"/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文献调研与环境搭建：查阅国内外相关文献，完成外文翻译；配置Python深度学习环境（PyTorch）、图数据库（Neo4j）及Web开发环境。</w:t>
            </w:r>
          </w:p>
          <w:p w14:paraId="75632EA7">
            <w:pPr>
              <w:pStyle w:val="32"/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据获取与预处理：获取NASA/CALCE公开数据集，进行数据清洗、滑动平均滤波平滑处理，并提取IC曲线峰值等高维健康因子，构建序列视图与图谱构建数据。</w:t>
            </w:r>
          </w:p>
          <w:p w14:paraId="422E90C3">
            <w:pPr>
              <w:pStyle w:val="32"/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基线模型与混合模型构建：搭建Bi-LSTM基线模型验证数据通路；构建 xLSTM-Transformer混合模型，通过网格搜索优化超参数，验证其在长序列数据下的有效性。</w:t>
            </w:r>
          </w:p>
          <w:p w14:paraId="7A5C2A25">
            <w:pPr>
              <w:pStyle w:val="32"/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知识图谱与诊断引擎开发：建立电池故障本体，录入实体关系；开发GraphRAG接口，实现“异常特征检索-子图匹配-大模型推理”的完整诊断链路。</w:t>
            </w:r>
          </w:p>
          <w:p w14:paraId="1ED1E19A">
            <w:pPr>
              <w:pStyle w:val="32"/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系统集成与测试：开发React前端与FastAPI后端，封装算法接口，集成可视化界面；在测试集上评估模型性能（RMSE等指标），并进行系统功能测试。</w:t>
            </w:r>
          </w:p>
          <w:p w14:paraId="13C4C261">
            <w:pPr>
              <w:pStyle w:val="32"/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论文撰写：整理实验数据、系统截图与诊断案例，完成毕业设计论文撰写及答辩演示材料制作。</w:t>
            </w:r>
          </w:p>
        </w:tc>
      </w:tr>
      <w:tr w14:paraId="1C57BE2D">
        <w:trPr>
          <w:cantSplit/>
          <w:trHeight w:val="642" w:hRule="atLeast"/>
        </w:trPr>
        <w:tc>
          <w:tcPr>
            <w:tcW w:w="9464" w:type="dxa"/>
            <w:gridSpan w:val="9"/>
            <w:tcBorders>
              <w:bottom w:val="single" w:color="auto" w:sz="4" w:space="0"/>
            </w:tcBorders>
          </w:tcPr>
          <w:p w14:paraId="2AF18917">
            <w:pPr>
              <w:spacing w:before="156" w:beforeLines="5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毕业设计（论文）进度安排：</w:t>
            </w:r>
          </w:p>
        </w:tc>
      </w:tr>
      <w:tr w14:paraId="1AE3B146">
        <w:trPr>
          <w:cantSplit/>
          <w:trHeight w:val="637" w:hRule="atLeast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544B65E4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3517" w:type="dxa"/>
            <w:gridSpan w:val="4"/>
            <w:tcBorders>
              <w:bottom w:val="single" w:color="auto" w:sz="4" w:space="0"/>
            </w:tcBorders>
            <w:vAlign w:val="center"/>
          </w:tcPr>
          <w:p w14:paraId="1FD7A5F7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毕业设计（论文）各阶段内容</w:t>
            </w:r>
          </w:p>
        </w:tc>
        <w:tc>
          <w:tcPr>
            <w:tcW w:w="2126" w:type="dxa"/>
            <w:tcBorders>
              <w:bottom w:val="single" w:color="auto" w:sz="4" w:space="0"/>
            </w:tcBorders>
            <w:vAlign w:val="center"/>
          </w:tcPr>
          <w:p w14:paraId="7B2C7DF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时间安排</w:t>
            </w:r>
          </w:p>
        </w:tc>
        <w:tc>
          <w:tcPr>
            <w:tcW w:w="3086" w:type="dxa"/>
            <w:gridSpan w:val="3"/>
            <w:tcBorders>
              <w:bottom w:val="single" w:color="auto" w:sz="4" w:space="0"/>
            </w:tcBorders>
            <w:vAlign w:val="center"/>
          </w:tcPr>
          <w:p w14:paraId="25668EE6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备注</w:t>
            </w:r>
          </w:p>
        </w:tc>
      </w:tr>
      <w:tr w14:paraId="7FDFF0F6">
        <w:trPr>
          <w:cantSplit/>
          <w:trHeight w:val="637" w:hRule="atLeast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5231A57D">
            <w:pPr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3517" w:type="dxa"/>
            <w:gridSpan w:val="4"/>
            <w:tcBorders>
              <w:bottom w:val="single" w:color="auto" w:sz="4" w:space="0"/>
            </w:tcBorders>
            <w:vAlign w:val="center"/>
          </w:tcPr>
          <w:p w14:paraId="342D83C3">
            <w:pPr>
              <w:pStyle w:val="32"/>
              <w:spacing w:line="360" w:lineRule="auto"/>
              <w:ind w:left="0" w:leftChars="0" w:firstLine="0" w:firstLineChars="0"/>
              <w:rPr>
                <w:szCs w:val="22"/>
              </w:rPr>
            </w:pPr>
            <w:r>
              <w:rPr>
                <w:szCs w:val="22"/>
                <w:lang w:val="en-US" w:eastAsia="zh-CN"/>
              </w:rPr>
              <w:t>查阅文献，熟悉xLSTM与 GraphRAG技术，完成开题报告与外文翻译</w:t>
            </w:r>
            <w:r>
              <w:commentReference w:id="3"/>
            </w:r>
          </w:p>
        </w:tc>
        <w:tc>
          <w:tcPr>
            <w:tcW w:w="2126" w:type="dxa"/>
            <w:tcBorders>
              <w:bottom w:val="single" w:color="auto" w:sz="4" w:space="0"/>
            </w:tcBorders>
            <w:vAlign w:val="center"/>
          </w:tcPr>
          <w:p w14:paraId="0B9632E6"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1.23～1.31</w:t>
            </w:r>
          </w:p>
        </w:tc>
        <w:tc>
          <w:tcPr>
            <w:tcW w:w="3086" w:type="dxa"/>
            <w:gridSpan w:val="3"/>
            <w:tcBorders>
              <w:bottom w:val="single" w:color="auto" w:sz="4" w:space="0"/>
            </w:tcBorders>
            <w:vAlign w:val="center"/>
          </w:tcPr>
          <w:p w14:paraId="01E8D135">
            <w:pPr>
              <w:rPr>
                <w:b/>
                <w:bCs/>
                <w:sz w:val="24"/>
              </w:rPr>
            </w:pPr>
          </w:p>
        </w:tc>
      </w:tr>
      <w:tr w14:paraId="0BD0422E">
        <w:trPr>
          <w:cantSplit/>
          <w:trHeight w:val="637" w:hRule="atLeast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52DC1167">
            <w:pPr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3517" w:type="dxa"/>
            <w:gridSpan w:val="4"/>
            <w:tcBorders>
              <w:bottom w:val="single" w:color="auto" w:sz="4" w:space="0"/>
            </w:tcBorders>
            <w:vAlign w:val="center"/>
          </w:tcPr>
          <w:p w14:paraId="5F9B261A">
            <w:pPr>
              <w:rPr>
                <w:b/>
                <w:bCs/>
                <w:sz w:val="24"/>
              </w:rPr>
            </w:pPr>
            <w:r>
              <w:rPr>
                <w:b w:val="0"/>
                <w:bCs w:val="0"/>
                <w:sz w:val="24"/>
                <w:lang w:val="en-US" w:eastAsia="zh-CN"/>
              </w:rPr>
              <w:t>搭建开发环境，完成数据获取、清洗及特征工程（提取健康因子）</w:t>
            </w:r>
          </w:p>
        </w:tc>
        <w:tc>
          <w:tcPr>
            <w:tcW w:w="2126" w:type="dxa"/>
            <w:tcBorders>
              <w:bottom w:val="single" w:color="auto" w:sz="4" w:space="0"/>
            </w:tcBorders>
            <w:vAlign w:val="center"/>
          </w:tcPr>
          <w:p w14:paraId="1F79BF1F"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2.1～2.8</w:t>
            </w:r>
          </w:p>
        </w:tc>
        <w:tc>
          <w:tcPr>
            <w:tcW w:w="3086" w:type="dxa"/>
            <w:gridSpan w:val="3"/>
            <w:tcBorders>
              <w:bottom w:val="single" w:color="auto" w:sz="4" w:space="0"/>
            </w:tcBorders>
            <w:vAlign w:val="center"/>
          </w:tcPr>
          <w:p w14:paraId="0746D92F">
            <w:pPr>
              <w:rPr>
                <w:b/>
                <w:bCs/>
                <w:sz w:val="24"/>
              </w:rPr>
            </w:pPr>
          </w:p>
        </w:tc>
      </w:tr>
      <w:tr w14:paraId="20B0D505">
        <w:trPr>
          <w:cantSplit/>
          <w:trHeight w:val="637" w:hRule="atLeast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764930FF">
            <w:pPr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3517" w:type="dxa"/>
            <w:gridSpan w:val="4"/>
            <w:tcBorders>
              <w:bottom w:val="single" w:color="auto" w:sz="4" w:space="0"/>
            </w:tcBorders>
            <w:vAlign w:val="center"/>
          </w:tcPr>
          <w:p w14:paraId="7C1394A0">
            <w:pPr>
              <w:rPr>
                <w:b/>
                <w:bCs/>
                <w:sz w:val="24"/>
              </w:rPr>
            </w:pPr>
            <w:r>
              <w:rPr>
                <w:b w:val="0"/>
                <w:bCs w:val="0"/>
                <w:sz w:val="24"/>
                <w:lang w:val="en-US" w:eastAsia="zh-CN"/>
              </w:rPr>
              <w:t>构建Bi-LSTM基线模型，跑通训练与评估流程</w:t>
            </w:r>
          </w:p>
        </w:tc>
        <w:tc>
          <w:tcPr>
            <w:tcW w:w="2126" w:type="dxa"/>
            <w:tcBorders>
              <w:bottom w:val="single" w:color="auto" w:sz="4" w:space="0"/>
            </w:tcBorders>
            <w:vAlign w:val="center"/>
          </w:tcPr>
          <w:p w14:paraId="45FB65C6"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2.9～2.18</w:t>
            </w:r>
          </w:p>
        </w:tc>
        <w:tc>
          <w:tcPr>
            <w:tcW w:w="3086" w:type="dxa"/>
            <w:gridSpan w:val="3"/>
            <w:tcBorders>
              <w:bottom w:val="single" w:color="auto" w:sz="4" w:space="0"/>
            </w:tcBorders>
            <w:vAlign w:val="center"/>
          </w:tcPr>
          <w:p w14:paraId="273DF6C7">
            <w:pPr>
              <w:rPr>
                <w:b/>
                <w:bCs/>
                <w:sz w:val="24"/>
              </w:rPr>
            </w:pPr>
          </w:p>
        </w:tc>
      </w:tr>
      <w:tr w14:paraId="0226AB5E">
        <w:trPr>
          <w:cantSplit/>
          <w:trHeight w:val="637" w:hRule="atLeast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56840383">
            <w:pPr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3517" w:type="dxa"/>
            <w:gridSpan w:val="4"/>
            <w:tcBorders>
              <w:bottom w:val="single" w:color="auto" w:sz="4" w:space="0"/>
            </w:tcBorders>
            <w:vAlign w:val="center"/>
          </w:tcPr>
          <w:p w14:paraId="7CAAE6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设计并实现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xLSTM-Transformer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混合模型，进行模型训练与超参数优化</w:t>
            </w:r>
          </w:p>
        </w:tc>
        <w:tc>
          <w:tcPr>
            <w:tcW w:w="2126" w:type="dxa"/>
            <w:tcBorders>
              <w:bottom w:val="single" w:color="auto" w:sz="4" w:space="0"/>
            </w:tcBorders>
            <w:vAlign w:val="center"/>
          </w:tcPr>
          <w:p w14:paraId="62A53453"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2.19～3.5</w:t>
            </w:r>
          </w:p>
        </w:tc>
        <w:tc>
          <w:tcPr>
            <w:tcW w:w="3086" w:type="dxa"/>
            <w:gridSpan w:val="3"/>
            <w:tcBorders>
              <w:bottom w:val="single" w:color="auto" w:sz="4" w:space="0"/>
            </w:tcBorders>
            <w:vAlign w:val="center"/>
          </w:tcPr>
          <w:p w14:paraId="5531DD2B">
            <w:pPr>
              <w:rPr>
                <w:b/>
                <w:bCs/>
                <w:sz w:val="24"/>
              </w:rPr>
            </w:pPr>
          </w:p>
        </w:tc>
      </w:tr>
      <w:tr w14:paraId="1007D8AA">
        <w:trPr>
          <w:cantSplit/>
          <w:trHeight w:val="637" w:hRule="atLeast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7F755B2D">
            <w:pPr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3517" w:type="dxa"/>
            <w:gridSpan w:val="4"/>
            <w:tcBorders>
              <w:bottom w:val="single" w:color="auto" w:sz="4" w:space="0"/>
            </w:tcBorders>
            <w:vAlign w:val="center"/>
          </w:tcPr>
          <w:p w14:paraId="15BF5435">
            <w:pPr>
              <w:rPr>
                <w:b/>
                <w:bCs/>
                <w:sz w:val="24"/>
              </w:rPr>
            </w:pPr>
            <w:r>
              <w:rPr>
                <w:b w:val="0"/>
                <w:bCs w:val="0"/>
                <w:sz w:val="24"/>
                <w:lang w:val="en-US" w:eastAsia="zh-CN"/>
              </w:rPr>
              <w:t>构建电池故障知识图谱，开发 GraphRAG诊断接口</w:t>
            </w:r>
          </w:p>
        </w:tc>
        <w:tc>
          <w:tcPr>
            <w:tcW w:w="2126" w:type="dxa"/>
            <w:tcBorders>
              <w:bottom w:val="single" w:color="auto" w:sz="4" w:space="0"/>
            </w:tcBorders>
            <w:vAlign w:val="center"/>
          </w:tcPr>
          <w:p w14:paraId="3EC09EB9"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3.6～3.12</w:t>
            </w:r>
          </w:p>
        </w:tc>
        <w:tc>
          <w:tcPr>
            <w:tcW w:w="3086" w:type="dxa"/>
            <w:gridSpan w:val="3"/>
            <w:tcBorders>
              <w:bottom w:val="single" w:color="auto" w:sz="4" w:space="0"/>
            </w:tcBorders>
            <w:vAlign w:val="center"/>
          </w:tcPr>
          <w:p w14:paraId="7D026BD7">
            <w:pPr>
              <w:rPr>
                <w:b/>
                <w:bCs/>
                <w:sz w:val="24"/>
              </w:rPr>
            </w:pPr>
          </w:p>
        </w:tc>
      </w:tr>
      <w:tr w14:paraId="502C56CD">
        <w:trPr>
          <w:cantSplit/>
          <w:trHeight w:val="637" w:hRule="atLeast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58B4BB9C">
            <w:pPr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3517" w:type="dxa"/>
            <w:gridSpan w:val="4"/>
            <w:tcBorders>
              <w:bottom w:val="single" w:color="auto" w:sz="4" w:space="0"/>
            </w:tcBorders>
            <w:vAlign w:val="center"/>
          </w:tcPr>
          <w:p w14:paraId="3E75DA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搭建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Web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可视化平台，集成预测与诊断算法，进行系统联调</w:t>
            </w:r>
          </w:p>
        </w:tc>
        <w:tc>
          <w:tcPr>
            <w:tcW w:w="2126" w:type="dxa"/>
            <w:tcBorders>
              <w:bottom w:val="single" w:color="auto" w:sz="4" w:space="0"/>
            </w:tcBorders>
            <w:vAlign w:val="center"/>
          </w:tcPr>
          <w:p w14:paraId="72A91945"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3.13～3.18</w:t>
            </w:r>
          </w:p>
        </w:tc>
        <w:tc>
          <w:tcPr>
            <w:tcW w:w="3086" w:type="dxa"/>
            <w:gridSpan w:val="3"/>
            <w:tcBorders>
              <w:bottom w:val="single" w:color="auto" w:sz="4" w:space="0"/>
            </w:tcBorders>
            <w:vAlign w:val="center"/>
          </w:tcPr>
          <w:p w14:paraId="6C58C8AA">
            <w:pPr>
              <w:rPr>
                <w:b/>
                <w:bCs/>
                <w:sz w:val="24"/>
              </w:rPr>
            </w:pPr>
          </w:p>
        </w:tc>
      </w:tr>
      <w:tr w14:paraId="1843252D">
        <w:trPr>
          <w:cantSplit/>
          <w:trHeight w:val="637" w:hRule="atLeast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57BE521A">
            <w:pPr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3517" w:type="dxa"/>
            <w:gridSpan w:val="4"/>
            <w:tcBorders>
              <w:bottom w:val="single" w:color="auto" w:sz="4" w:space="0"/>
            </w:tcBorders>
            <w:vAlign w:val="center"/>
          </w:tcPr>
          <w:p w14:paraId="023DFFE6">
            <w:pPr>
              <w:rPr>
                <w:b/>
                <w:bCs/>
                <w:sz w:val="24"/>
              </w:rPr>
            </w:pPr>
            <w:r>
              <w:rPr>
                <w:b w:val="0"/>
                <w:bCs w:val="0"/>
                <w:sz w:val="24"/>
                <w:lang w:val="en-US" w:eastAsia="zh-CN"/>
              </w:rPr>
              <w:t>整理实验数据，撰写毕业论文，准备答辩材料</w:t>
            </w:r>
          </w:p>
        </w:tc>
        <w:tc>
          <w:tcPr>
            <w:tcW w:w="2126" w:type="dxa"/>
            <w:tcBorders>
              <w:bottom w:val="single" w:color="auto" w:sz="4" w:space="0"/>
            </w:tcBorders>
            <w:vAlign w:val="center"/>
          </w:tcPr>
          <w:p w14:paraId="33999E74">
            <w:p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3.20～4.20</w:t>
            </w:r>
          </w:p>
        </w:tc>
        <w:tc>
          <w:tcPr>
            <w:tcW w:w="3086" w:type="dxa"/>
            <w:gridSpan w:val="3"/>
            <w:tcBorders>
              <w:bottom w:val="single" w:color="auto" w:sz="4" w:space="0"/>
            </w:tcBorders>
            <w:vAlign w:val="center"/>
          </w:tcPr>
          <w:p w14:paraId="60CD9092">
            <w:pPr>
              <w:rPr>
                <w:b/>
                <w:bCs/>
                <w:sz w:val="24"/>
              </w:rPr>
            </w:pPr>
          </w:p>
        </w:tc>
      </w:tr>
      <w:tr w14:paraId="07153A97">
        <w:trPr>
          <w:cantSplit/>
          <w:trHeight w:val="637" w:hRule="atLeast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36D7C373">
            <w:pPr>
              <w:rPr>
                <w:b/>
                <w:bCs/>
                <w:sz w:val="24"/>
              </w:rPr>
            </w:pPr>
          </w:p>
        </w:tc>
        <w:tc>
          <w:tcPr>
            <w:tcW w:w="3517" w:type="dxa"/>
            <w:gridSpan w:val="4"/>
            <w:tcBorders>
              <w:bottom w:val="single" w:color="auto" w:sz="4" w:space="0"/>
            </w:tcBorders>
            <w:vAlign w:val="center"/>
          </w:tcPr>
          <w:p w14:paraId="5B86DF44">
            <w:pPr>
              <w:rPr>
                <w:b/>
                <w:bCs/>
                <w:sz w:val="24"/>
              </w:rPr>
            </w:pPr>
          </w:p>
        </w:tc>
        <w:tc>
          <w:tcPr>
            <w:tcW w:w="2126" w:type="dxa"/>
            <w:tcBorders>
              <w:bottom w:val="single" w:color="auto" w:sz="4" w:space="0"/>
            </w:tcBorders>
            <w:vAlign w:val="center"/>
          </w:tcPr>
          <w:p w14:paraId="6032F297">
            <w:pPr>
              <w:rPr>
                <w:b/>
                <w:bCs/>
                <w:sz w:val="24"/>
              </w:rPr>
            </w:pPr>
          </w:p>
        </w:tc>
        <w:tc>
          <w:tcPr>
            <w:tcW w:w="3086" w:type="dxa"/>
            <w:gridSpan w:val="3"/>
            <w:tcBorders>
              <w:bottom w:val="single" w:color="auto" w:sz="4" w:space="0"/>
            </w:tcBorders>
            <w:vAlign w:val="center"/>
          </w:tcPr>
          <w:p w14:paraId="541D3941">
            <w:pPr>
              <w:rPr>
                <w:b/>
                <w:bCs/>
                <w:sz w:val="24"/>
              </w:rPr>
            </w:pPr>
          </w:p>
        </w:tc>
      </w:tr>
      <w:tr w14:paraId="4BEC21E5">
        <w:trPr>
          <w:cantSplit/>
          <w:trHeight w:val="3323" w:hRule="atLeast"/>
        </w:trPr>
        <w:tc>
          <w:tcPr>
            <w:tcW w:w="9464" w:type="dxa"/>
            <w:gridSpan w:val="9"/>
          </w:tcPr>
          <w:p w14:paraId="07B8D729">
            <w:pPr>
              <w:spacing w:before="156" w:beforeLines="50" w:after="156" w:afterLines="50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课题信息：</w:t>
            </w:r>
          </w:p>
          <w:p w14:paraId="42180F7A">
            <w:pPr>
              <w:spacing w:before="156" w:beforeLines="50" w:after="156" w:afterLines="50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题目类型： 毕业设计</w:t>
            </w:r>
            <w:r>
              <w:rPr>
                <w:rFonts w:ascii="宋体" w:hAnsi="宋体"/>
                <w:sz w:val="24"/>
              </w:rPr>
              <w:t></w:t>
            </w:r>
          </w:p>
          <w:p w14:paraId="69EA7680">
            <w:pPr>
              <w:spacing w:before="50" w:after="156" w:afterLines="50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题目来源： 自拟课题</w:t>
            </w:r>
          </w:p>
          <w:p w14:paraId="44CDD69C">
            <w:pPr>
              <w:spacing w:before="50" w:after="156" w:afterLines="50"/>
              <w:ind w:firstLine="480" w:firstLineChars="200"/>
              <w:rPr>
                <w:rFonts w:ascii="宋体" w:hAnsi="宋体"/>
                <w:bCs/>
                <w:sz w:val="24"/>
              </w:rPr>
            </w:pPr>
            <w:r>
              <w:rPr>
                <w:rFonts w:hint="eastAsia"/>
                <w:sz w:val="24"/>
              </w:rPr>
              <w:t>发出任务书日期：</w:t>
            </w:r>
            <w:commentRangeStart w:id="4"/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>2026</w:t>
            </w:r>
            <w:r>
              <w:rPr>
                <w:rFonts w:hint="eastAsia"/>
                <w:sz w:val="24"/>
                <w:u w:val="single"/>
              </w:rPr>
              <w:t xml:space="preserve">  年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>1</w:t>
            </w:r>
            <w:r>
              <w:rPr>
                <w:rFonts w:hint="eastAsia"/>
                <w:sz w:val="24"/>
                <w:u w:val="single"/>
              </w:rPr>
              <w:t xml:space="preserve">  月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>23</w:t>
            </w:r>
            <w:bookmarkStart w:id="0" w:name="_GoBack"/>
            <w:bookmarkEnd w:id="0"/>
            <w:r>
              <w:rPr>
                <w:rFonts w:hint="eastAsia"/>
                <w:sz w:val="24"/>
                <w:u w:val="single"/>
              </w:rPr>
              <w:t xml:space="preserve">  日 </w:t>
            </w:r>
            <w:commentRangeEnd w:id="4"/>
            <w:r>
              <w:rPr>
                <w:rStyle w:val="25"/>
              </w:rPr>
              <w:commentReference w:id="4"/>
            </w:r>
          </w:p>
          <w:p w14:paraId="6FCFF605">
            <w:pPr>
              <w:tabs>
                <w:tab w:val="left" w:pos="4910"/>
                <w:tab w:val="right" w:pos="7472"/>
              </w:tabs>
              <w:spacing w:before="156" w:beforeLines="50" w:after="156" w:afterLines="50"/>
              <w:ind w:firstLine="5760" w:firstLineChars="2400"/>
              <w:rPr>
                <w:rFonts w:ascii="宋体" w:hAnsi="宋体"/>
                <w:sz w:val="24"/>
              </w:rPr>
            </w:pPr>
          </w:p>
          <w:p w14:paraId="22E5281B">
            <w:pPr>
              <w:tabs>
                <w:tab w:val="left" w:pos="4910"/>
                <w:tab w:val="right" w:pos="7472"/>
              </w:tabs>
              <w:spacing w:before="156" w:beforeLines="50" w:after="156" w:afterLines="50"/>
              <w:ind w:firstLine="5160" w:firstLineChars="21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指导教师签名：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</w:t>
            </w:r>
          </w:p>
          <w:p w14:paraId="3528511B">
            <w:pPr>
              <w:spacing w:before="156" w:beforeLines="50" w:after="156" w:afterLines="50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           年     月     日</w:t>
            </w:r>
          </w:p>
        </w:tc>
      </w:tr>
      <w:tr w14:paraId="5B7E9274">
        <w:trPr>
          <w:cantSplit/>
          <w:trHeight w:val="2320" w:hRule="atLeast"/>
        </w:trPr>
        <w:tc>
          <w:tcPr>
            <w:tcW w:w="9464" w:type="dxa"/>
            <w:gridSpan w:val="9"/>
          </w:tcPr>
          <w:p w14:paraId="7E4682DE">
            <w:pPr>
              <w:spacing w:before="156" w:beforeLines="50" w:after="156" w:afterLines="50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教研室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系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）</w:t>
            </w:r>
            <w:r>
              <w:rPr>
                <w:rFonts w:hint="eastAsia" w:ascii="宋体" w:hAnsi="宋体"/>
                <w:b/>
                <w:sz w:val="24"/>
              </w:rPr>
              <w:t>意见：</w:t>
            </w:r>
          </w:p>
          <w:p w14:paraId="18F4A41B">
            <w:pPr>
              <w:spacing w:before="156" w:beforeLines="50" w:after="156" w:afterLines="50"/>
              <w:rPr>
                <w:rFonts w:ascii="宋体" w:hAnsi="宋体"/>
                <w:b/>
                <w:sz w:val="24"/>
              </w:rPr>
            </w:pPr>
          </w:p>
          <w:p w14:paraId="2B4B24F0">
            <w:pPr>
              <w:spacing w:before="156" w:beforeLines="50" w:after="156" w:afterLines="50"/>
              <w:ind w:firstLine="5520" w:firstLineChars="2300"/>
              <w:rPr>
                <w:sz w:val="24"/>
              </w:rPr>
            </w:pPr>
          </w:p>
          <w:p w14:paraId="3DDA00B1">
            <w:pPr>
              <w:spacing w:before="156" w:beforeLines="50" w:after="156" w:afterLines="50"/>
              <w:ind w:firstLine="4680" w:firstLineChars="195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教研室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系</w:t>
            </w:r>
            <w:r>
              <w:rPr>
                <w:rFonts w:hint="eastAsia"/>
                <w:sz w:val="24"/>
                <w:lang w:eastAsia="zh-CN"/>
              </w:rPr>
              <w:t>）</w:t>
            </w:r>
            <w:r>
              <w:rPr>
                <w:rFonts w:hint="eastAsia"/>
                <w:sz w:val="24"/>
              </w:rPr>
              <w:t xml:space="preserve">主任签名： </w:t>
            </w:r>
            <w:r>
              <w:rPr>
                <w:rFonts w:hint="eastAsia"/>
                <w:sz w:val="24"/>
                <w:u w:val="single"/>
              </w:rPr>
              <w:t xml:space="preserve">              </w:t>
            </w:r>
          </w:p>
          <w:p w14:paraId="7E742FBC">
            <w:pPr>
              <w:spacing w:before="156" w:beforeLines="50" w:after="156" w:afterLines="50"/>
              <w:ind w:firstLine="5520" w:firstLineChars="2300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年     月     日</w:t>
            </w:r>
          </w:p>
        </w:tc>
      </w:tr>
      <w:tr w14:paraId="1EA6A30A">
        <w:trPr>
          <w:cantSplit/>
          <w:trHeight w:val="317" w:hRule="atLeast"/>
        </w:trPr>
        <w:tc>
          <w:tcPr>
            <w:tcW w:w="9464" w:type="dxa"/>
            <w:gridSpan w:val="9"/>
          </w:tcPr>
          <w:p w14:paraId="3DEA3A33">
            <w:pPr>
              <w:spacing w:before="156" w:beforeLines="50" w:after="156" w:afterLines="50"/>
              <w:rPr>
                <w:sz w:val="24"/>
              </w:rPr>
            </w:pPr>
          </w:p>
          <w:p w14:paraId="3B47AC1D">
            <w:pPr>
              <w:spacing w:before="156" w:beforeLines="50" w:after="156" w:afterLines="50"/>
              <w:ind w:firstLine="5520" w:firstLineChars="2300"/>
              <w:rPr>
                <w:rFonts w:ascii="宋体" w:hAnsi="宋体"/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学生签名： </w:t>
            </w:r>
            <w:r>
              <w:rPr>
                <w:rFonts w:hint="eastAsia"/>
                <w:sz w:val="24"/>
                <w:u w:val="single"/>
              </w:rPr>
              <w:t xml:space="preserve">              </w:t>
            </w:r>
          </w:p>
        </w:tc>
      </w:tr>
    </w:tbl>
    <w:p w14:paraId="45608533">
      <w:pPr>
        <w:ind w:firstLine="1440" w:firstLineChars="300"/>
        <w:rPr>
          <w:rFonts w:eastAsia="黑体"/>
          <w:color w:val="000000"/>
          <w:sz w:val="48"/>
          <w:szCs w:val="48"/>
          <w:shd w:val="clear" w:color="auto" w:fill="FFFFFF"/>
        </w:rPr>
      </w:pPr>
    </w:p>
    <w:sectPr>
      <w:headerReference r:id="rId5" w:type="even"/>
      <w:type w:val="oddPage"/>
      <w:pgSz w:w="11907" w:h="16840"/>
      <w:pgMar w:top="1418" w:right="1134" w:bottom="1134" w:left="1418" w:header="851" w:footer="992" w:gutter="0"/>
      <w:cols w:space="720" w:num="1"/>
      <w:docGrid w:type="linesAndChar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Y" w:date="2022-05-16T20:16:00Z" w:initials="A">
    <w:p w14:paraId="2EE70366">
      <w:pPr>
        <w:pStyle w:val="5"/>
      </w:pPr>
      <w:r>
        <w:rPr>
          <w:rFonts w:hint="eastAsia"/>
        </w:rPr>
        <w:t>摘要内容为中文字体为宋体，西文字体为Times New Roman，小四号，大纲级别正文文本，居中。</w:t>
      </w:r>
    </w:p>
  </w:comment>
  <w:comment w:id="1" w:author="HY" w:date="2022-05-16T19:22:00Z" w:initials="A">
    <w:p w14:paraId="3B086DE8">
      <w:pPr>
        <w:pStyle w:val="5"/>
      </w:pPr>
      <w:r>
        <w:rPr>
          <w:rFonts w:hint="eastAsia"/>
        </w:rPr>
        <w:t>摘要内容为中文字体为宋体，西文字体为Times New Roman，小四号，大纲级别正文文本，两端对齐，首行缩进2字符，段前0行，段后0行，1.5倍行距。</w:t>
      </w:r>
    </w:p>
  </w:comment>
  <w:comment w:id="2" w:author="HY" w:date="2022-05-16T20:10:00Z" w:initials="A">
    <w:p w14:paraId="4268092B">
      <w:pPr>
        <w:pStyle w:val="5"/>
      </w:pPr>
      <w:r>
        <w:rPr>
          <w:rFonts w:hint="eastAsia"/>
        </w:rPr>
        <w:t>摘要内容为中文字体为宋体，西文字体为Times New Roman，小四号，段前0行，段后0行，1.5倍行距。</w:t>
      </w:r>
    </w:p>
  </w:comment>
  <w:comment w:id="3" w:author="HY" w:date="2022-05-16T19:27:00Z" w:initials="A">
    <w:p w14:paraId="58105DB8">
      <w:pPr>
        <w:pStyle w:val="5"/>
      </w:pPr>
      <w:r>
        <w:rPr>
          <w:rFonts w:hint="eastAsia"/>
        </w:rPr>
        <w:t>摘要内容为中文字体为宋体，西文字体为Times New Roman，小四号。</w:t>
      </w:r>
    </w:p>
  </w:comment>
  <w:comment w:id="4" w:author="Administrator" w:date="2022-05-16T19:49:00Z" w:initials="A">
    <w:p w14:paraId="733E328C">
      <w:pPr>
        <w:pStyle w:val="5"/>
      </w:pPr>
      <w:r>
        <w:rPr>
          <w:rFonts w:hint="eastAsia"/>
        </w:rPr>
        <w:t>在规定时间内发出任务书的日期，不是后面的签字日期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EE70366" w15:done="0"/>
  <w15:commentEx w15:paraId="3B086DE8" w15:done="0"/>
  <w15:commentEx w15:paraId="4268092B" w15:done="0"/>
  <w15:commentEx w15:paraId="58105DB8" w15:done="0"/>
  <w15:commentEx w15:paraId="733E328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Palatino Linotype">
    <w:altName w:val="苹方-简"/>
    <w:panose1 w:val="02040502050505030304"/>
    <w:charset w:val="00"/>
    <w:family w:val="roman"/>
    <w:pitch w:val="default"/>
    <w:sig w:usb0="00000000" w:usb1="00000000" w:usb2="00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01D1E">
    <w:pPr>
      <w:jc w:val="center"/>
    </w:pPr>
    <w:r>
      <w:rPr>
        <w:rFonts w:hint="eastAsia"/>
      </w:rPr>
      <w:t>附录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DEE1EF"/>
    <w:multiLevelType w:val="singleLevel"/>
    <w:tmpl w:val="CEDEE1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77EFD44"/>
    <w:multiLevelType w:val="singleLevel"/>
    <w:tmpl w:val="E77EFD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F9D431A"/>
    <w:multiLevelType w:val="singleLevel"/>
    <w:tmpl w:val="6F9D43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FFB4F4B"/>
    <w:multiLevelType w:val="singleLevel"/>
    <w:tmpl w:val="7FFB4F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Y">
    <w15:presenceInfo w15:providerId="None" w15:userId="HY"/>
  </w15:person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HorizontalSpacing w:val="105"/>
  <w:drawingGridVerticalSpacing w:val="161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NWYzMmM5YWFjYjJmZjExOGMzYTRkOTM2MzIwZWEifQ=="/>
  </w:docVars>
  <w:rsids>
    <w:rsidRoot w:val="00172A27"/>
    <w:rsid w:val="00041E19"/>
    <w:rsid w:val="00046F5F"/>
    <w:rsid w:val="00056276"/>
    <w:rsid w:val="000922D5"/>
    <w:rsid w:val="000F01AF"/>
    <w:rsid w:val="0010579D"/>
    <w:rsid w:val="00114753"/>
    <w:rsid w:val="00172A27"/>
    <w:rsid w:val="00172C64"/>
    <w:rsid w:val="001824B8"/>
    <w:rsid w:val="00183F52"/>
    <w:rsid w:val="001B0DCC"/>
    <w:rsid w:val="001D12E4"/>
    <w:rsid w:val="001E341A"/>
    <w:rsid w:val="001F7D8B"/>
    <w:rsid w:val="0023081C"/>
    <w:rsid w:val="00236DC0"/>
    <w:rsid w:val="002415E5"/>
    <w:rsid w:val="002455FD"/>
    <w:rsid w:val="00265AE7"/>
    <w:rsid w:val="0028334F"/>
    <w:rsid w:val="002A5107"/>
    <w:rsid w:val="002B2A00"/>
    <w:rsid w:val="002C0C1D"/>
    <w:rsid w:val="002C2DC4"/>
    <w:rsid w:val="002C712D"/>
    <w:rsid w:val="002D4E17"/>
    <w:rsid w:val="002E0DF7"/>
    <w:rsid w:val="002E0E09"/>
    <w:rsid w:val="002E294A"/>
    <w:rsid w:val="002E7A22"/>
    <w:rsid w:val="002F47DD"/>
    <w:rsid w:val="003226B5"/>
    <w:rsid w:val="003A3941"/>
    <w:rsid w:val="003D0F75"/>
    <w:rsid w:val="003D7F51"/>
    <w:rsid w:val="003F26BF"/>
    <w:rsid w:val="00414E8E"/>
    <w:rsid w:val="0041789B"/>
    <w:rsid w:val="004251AF"/>
    <w:rsid w:val="00440097"/>
    <w:rsid w:val="0046214D"/>
    <w:rsid w:val="004720D8"/>
    <w:rsid w:val="00474A3E"/>
    <w:rsid w:val="00491F6F"/>
    <w:rsid w:val="004923F5"/>
    <w:rsid w:val="004A02E4"/>
    <w:rsid w:val="004B6468"/>
    <w:rsid w:val="004B6B27"/>
    <w:rsid w:val="004C055C"/>
    <w:rsid w:val="004D5D9D"/>
    <w:rsid w:val="004D6E89"/>
    <w:rsid w:val="004F4C43"/>
    <w:rsid w:val="00504FA5"/>
    <w:rsid w:val="00513F0B"/>
    <w:rsid w:val="00520A87"/>
    <w:rsid w:val="005422DB"/>
    <w:rsid w:val="005727B2"/>
    <w:rsid w:val="005742CC"/>
    <w:rsid w:val="005A71FE"/>
    <w:rsid w:val="005B476E"/>
    <w:rsid w:val="005E4289"/>
    <w:rsid w:val="00605BFF"/>
    <w:rsid w:val="00610498"/>
    <w:rsid w:val="00613B8D"/>
    <w:rsid w:val="006274EB"/>
    <w:rsid w:val="00635871"/>
    <w:rsid w:val="0065394C"/>
    <w:rsid w:val="006A4571"/>
    <w:rsid w:val="006C7040"/>
    <w:rsid w:val="006E0FB8"/>
    <w:rsid w:val="006E7698"/>
    <w:rsid w:val="006F5B58"/>
    <w:rsid w:val="00720462"/>
    <w:rsid w:val="00784301"/>
    <w:rsid w:val="0079506A"/>
    <w:rsid w:val="007A579A"/>
    <w:rsid w:val="007C48E3"/>
    <w:rsid w:val="007D3BBC"/>
    <w:rsid w:val="0082501A"/>
    <w:rsid w:val="00887E48"/>
    <w:rsid w:val="00895735"/>
    <w:rsid w:val="008A3F89"/>
    <w:rsid w:val="008F6FA8"/>
    <w:rsid w:val="009079FF"/>
    <w:rsid w:val="00926FD5"/>
    <w:rsid w:val="00964E96"/>
    <w:rsid w:val="009B3D3A"/>
    <w:rsid w:val="009C3FD0"/>
    <w:rsid w:val="009D71FC"/>
    <w:rsid w:val="009E04F2"/>
    <w:rsid w:val="009E4CEE"/>
    <w:rsid w:val="00A075BC"/>
    <w:rsid w:val="00A1416A"/>
    <w:rsid w:val="00A30D09"/>
    <w:rsid w:val="00AA3536"/>
    <w:rsid w:val="00AC7E95"/>
    <w:rsid w:val="00B02400"/>
    <w:rsid w:val="00B04658"/>
    <w:rsid w:val="00B4278E"/>
    <w:rsid w:val="00B82570"/>
    <w:rsid w:val="00B93670"/>
    <w:rsid w:val="00BA1E4B"/>
    <w:rsid w:val="00BB0014"/>
    <w:rsid w:val="00BC169C"/>
    <w:rsid w:val="00BD390F"/>
    <w:rsid w:val="00BD4AF3"/>
    <w:rsid w:val="00BF1015"/>
    <w:rsid w:val="00BF5E6E"/>
    <w:rsid w:val="00C0441F"/>
    <w:rsid w:val="00C0486C"/>
    <w:rsid w:val="00C10FAB"/>
    <w:rsid w:val="00C61069"/>
    <w:rsid w:val="00CA0088"/>
    <w:rsid w:val="00CA5129"/>
    <w:rsid w:val="00CC3B19"/>
    <w:rsid w:val="00CD25F4"/>
    <w:rsid w:val="00CD2E13"/>
    <w:rsid w:val="00CD4522"/>
    <w:rsid w:val="00CD6AB4"/>
    <w:rsid w:val="00CF2928"/>
    <w:rsid w:val="00D03C89"/>
    <w:rsid w:val="00D10F34"/>
    <w:rsid w:val="00D15DE5"/>
    <w:rsid w:val="00D37C82"/>
    <w:rsid w:val="00D518EB"/>
    <w:rsid w:val="00D63B9A"/>
    <w:rsid w:val="00D8097E"/>
    <w:rsid w:val="00D87A26"/>
    <w:rsid w:val="00DA494B"/>
    <w:rsid w:val="00DB0263"/>
    <w:rsid w:val="00DB405A"/>
    <w:rsid w:val="00DB6194"/>
    <w:rsid w:val="00DD6F29"/>
    <w:rsid w:val="00DF478A"/>
    <w:rsid w:val="00DF71E5"/>
    <w:rsid w:val="00E07561"/>
    <w:rsid w:val="00E67EF5"/>
    <w:rsid w:val="00E7600F"/>
    <w:rsid w:val="00E77A8E"/>
    <w:rsid w:val="00E832A9"/>
    <w:rsid w:val="00EC5A10"/>
    <w:rsid w:val="00F15B93"/>
    <w:rsid w:val="00F371DC"/>
    <w:rsid w:val="00F67865"/>
    <w:rsid w:val="00FC1CB9"/>
    <w:rsid w:val="00FC3048"/>
    <w:rsid w:val="011A1B82"/>
    <w:rsid w:val="01A2386D"/>
    <w:rsid w:val="02122738"/>
    <w:rsid w:val="02143CD5"/>
    <w:rsid w:val="0373465F"/>
    <w:rsid w:val="0379027C"/>
    <w:rsid w:val="03934231"/>
    <w:rsid w:val="043664B6"/>
    <w:rsid w:val="04575034"/>
    <w:rsid w:val="04622EAA"/>
    <w:rsid w:val="04915053"/>
    <w:rsid w:val="04FD5870"/>
    <w:rsid w:val="05123ADE"/>
    <w:rsid w:val="06521A0C"/>
    <w:rsid w:val="065C266F"/>
    <w:rsid w:val="06AB3C4A"/>
    <w:rsid w:val="06DF54E8"/>
    <w:rsid w:val="06EE5BA7"/>
    <w:rsid w:val="06F166AB"/>
    <w:rsid w:val="076A69D9"/>
    <w:rsid w:val="079D34BC"/>
    <w:rsid w:val="085865D5"/>
    <w:rsid w:val="0893113E"/>
    <w:rsid w:val="089734BB"/>
    <w:rsid w:val="08A57F7C"/>
    <w:rsid w:val="08E86AFA"/>
    <w:rsid w:val="098C3315"/>
    <w:rsid w:val="09BC3668"/>
    <w:rsid w:val="0A037886"/>
    <w:rsid w:val="0A830DC8"/>
    <w:rsid w:val="0AE11493"/>
    <w:rsid w:val="0B177D20"/>
    <w:rsid w:val="0D36338D"/>
    <w:rsid w:val="0D615C08"/>
    <w:rsid w:val="0D744D72"/>
    <w:rsid w:val="0DB4683B"/>
    <w:rsid w:val="0DC07858"/>
    <w:rsid w:val="0DE70C46"/>
    <w:rsid w:val="0F9C6171"/>
    <w:rsid w:val="102218E0"/>
    <w:rsid w:val="10281E12"/>
    <w:rsid w:val="10A037AC"/>
    <w:rsid w:val="10BA7EBA"/>
    <w:rsid w:val="114D6C5F"/>
    <w:rsid w:val="116223F5"/>
    <w:rsid w:val="128E0642"/>
    <w:rsid w:val="13935BE9"/>
    <w:rsid w:val="14B9429A"/>
    <w:rsid w:val="14BB0716"/>
    <w:rsid w:val="15174D00"/>
    <w:rsid w:val="15BE23EA"/>
    <w:rsid w:val="162C2B0A"/>
    <w:rsid w:val="16D915C0"/>
    <w:rsid w:val="17F515F6"/>
    <w:rsid w:val="17FC4009"/>
    <w:rsid w:val="189179DC"/>
    <w:rsid w:val="18DF7738"/>
    <w:rsid w:val="198A5B72"/>
    <w:rsid w:val="19C56C72"/>
    <w:rsid w:val="19CD1A9E"/>
    <w:rsid w:val="19CD785E"/>
    <w:rsid w:val="1B3C357F"/>
    <w:rsid w:val="1B764DF0"/>
    <w:rsid w:val="1C6A0474"/>
    <w:rsid w:val="1CD57DB0"/>
    <w:rsid w:val="1D2F3506"/>
    <w:rsid w:val="1D8A1DEB"/>
    <w:rsid w:val="1D9F6054"/>
    <w:rsid w:val="1DFE1717"/>
    <w:rsid w:val="1E0B32C6"/>
    <w:rsid w:val="1EFD771A"/>
    <w:rsid w:val="1FA05708"/>
    <w:rsid w:val="20AC73F2"/>
    <w:rsid w:val="21452EA3"/>
    <w:rsid w:val="22533211"/>
    <w:rsid w:val="24814DE7"/>
    <w:rsid w:val="25625496"/>
    <w:rsid w:val="25B67243"/>
    <w:rsid w:val="25C275B3"/>
    <w:rsid w:val="25C617C9"/>
    <w:rsid w:val="25EB634E"/>
    <w:rsid w:val="268402B1"/>
    <w:rsid w:val="26EF5511"/>
    <w:rsid w:val="27066224"/>
    <w:rsid w:val="27A77E5B"/>
    <w:rsid w:val="28762BC2"/>
    <w:rsid w:val="29644206"/>
    <w:rsid w:val="29D77C6B"/>
    <w:rsid w:val="2A990822"/>
    <w:rsid w:val="2C6328DE"/>
    <w:rsid w:val="2D083382"/>
    <w:rsid w:val="2F8630D7"/>
    <w:rsid w:val="2FCE74D7"/>
    <w:rsid w:val="2FE62715"/>
    <w:rsid w:val="2FFD1776"/>
    <w:rsid w:val="30685E19"/>
    <w:rsid w:val="307F317A"/>
    <w:rsid w:val="313E7E48"/>
    <w:rsid w:val="31E02916"/>
    <w:rsid w:val="31FC5542"/>
    <w:rsid w:val="33F21A47"/>
    <w:rsid w:val="340F18AE"/>
    <w:rsid w:val="351C3501"/>
    <w:rsid w:val="357C2132"/>
    <w:rsid w:val="35F62063"/>
    <w:rsid w:val="36D94049"/>
    <w:rsid w:val="3708137B"/>
    <w:rsid w:val="37E13182"/>
    <w:rsid w:val="38D049EC"/>
    <w:rsid w:val="397F340C"/>
    <w:rsid w:val="3A9F0162"/>
    <w:rsid w:val="3B4673E5"/>
    <w:rsid w:val="3BB53E23"/>
    <w:rsid w:val="3C2F12D6"/>
    <w:rsid w:val="3C6B3334"/>
    <w:rsid w:val="3D0C4772"/>
    <w:rsid w:val="3D2C4512"/>
    <w:rsid w:val="3E1F4B9A"/>
    <w:rsid w:val="3F714D39"/>
    <w:rsid w:val="3F8F5637"/>
    <w:rsid w:val="402F392B"/>
    <w:rsid w:val="40515DEE"/>
    <w:rsid w:val="40EB5B85"/>
    <w:rsid w:val="410A0055"/>
    <w:rsid w:val="419F3783"/>
    <w:rsid w:val="41C5062C"/>
    <w:rsid w:val="425C2571"/>
    <w:rsid w:val="42F81272"/>
    <w:rsid w:val="44AC2A71"/>
    <w:rsid w:val="45196756"/>
    <w:rsid w:val="451E23CA"/>
    <w:rsid w:val="45284F78"/>
    <w:rsid w:val="46EE53E4"/>
    <w:rsid w:val="47A530D7"/>
    <w:rsid w:val="4807441C"/>
    <w:rsid w:val="48832BB7"/>
    <w:rsid w:val="48C05FF2"/>
    <w:rsid w:val="48CB389A"/>
    <w:rsid w:val="49CC559E"/>
    <w:rsid w:val="4A1876C5"/>
    <w:rsid w:val="4A8A00DF"/>
    <w:rsid w:val="4AD964BB"/>
    <w:rsid w:val="4AE64360"/>
    <w:rsid w:val="4C5D5017"/>
    <w:rsid w:val="4D20417A"/>
    <w:rsid w:val="4D464668"/>
    <w:rsid w:val="4DA13687"/>
    <w:rsid w:val="4E472B75"/>
    <w:rsid w:val="4EDE2D1C"/>
    <w:rsid w:val="4F644320"/>
    <w:rsid w:val="50485259"/>
    <w:rsid w:val="50EF7E1E"/>
    <w:rsid w:val="51FF59E1"/>
    <w:rsid w:val="5437654D"/>
    <w:rsid w:val="556A1553"/>
    <w:rsid w:val="55C04658"/>
    <w:rsid w:val="575C4787"/>
    <w:rsid w:val="58AF095A"/>
    <w:rsid w:val="5A177889"/>
    <w:rsid w:val="5A290E2B"/>
    <w:rsid w:val="5AE02E8D"/>
    <w:rsid w:val="5BE321D5"/>
    <w:rsid w:val="5C863D9F"/>
    <w:rsid w:val="5CC734D5"/>
    <w:rsid w:val="5D65524F"/>
    <w:rsid w:val="5DAA02F6"/>
    <w:rsid w:val="5E2F656E"/>
    <w:rsid w:val="5E3414AF"/>
    <w:rsid w:val="5E372ED5"/>
    <w:rsid w:val="5E746281"/>
    <w:rsid w:val="5F49568B"/>
    <w:rsid w:val="600E14E6"/>
    <w:rsid w:val="602A297F"/>
    <w:rsid w:val="60455B9B"/>
    <w:rsid w:val="612B17BB"/>
    <w:rsid w:val="61BA7C63"/>
    <w:rsid w:val="620025E1"/>
    <w:rsid w:val="62D95506"/>
    <w:rsid w:val="63014223"/>
    <w:rsid w:val="640B4C48"/>
    <w:rsid w:val="65392450"/>
    <w:rsid w:val="664A2064"/>
    <w:rsid w:val="68274832"/>
    <w:rsid w:val="68672E92"/>
    <w:rsid w:val="69074001"/>
    <w:rsid w:val="69596AB6"/>
    <w:rsid w:val="69604852"/>
    <w:rsid w:val="6A7756E9"/>
    <w:rsid w:val="6A9A0AFF"/>
    <w:rsid w:val="6AB52FED"/>
    <w:rsid w:val="6B3248AD"/>
    <w:rsid w:val="6BA14F6A"/>
    <w:rsid w:val="6C4552C6"/>
    <w:rsid w:val="6CC17134"/>
    <w:rsid w:val="6DBE5C5D"/>
    <w:rsid w:val="6DEE7EDF"/>
    <w:rsid w:val="6FD8753A"/>
    <w:rsid w:val="700A2577"/>
    <w:rsid w:val="7077241C"/>
    <w:rsid w:val="708965C4"/>
    <w:rsid w:val="70DF3049"/>
    <w:rsid w:val="711C016E"/>
    <w:rsid w:val="71C577FE"/>
    <w:rsid w:val="71E6728A"/>
    <w:rsid w:val="72E24EAD"/>
    <w:rsid w:val="733158DC"/>
    <w:rsid w:val="73830B7E"/>
    <w:rsid w:val="743968A9"/>
    <w:rsid w:val="75F54C00"/>
    <w:rsid w:val="764F1DA2"/>
    <w:rsid w:val="76723D8A"/>
    <w:rsid w:val="77EE375B"/>
    <w:rsid w:val="78302376"/>
    <w:rsid w:val="78650FA3"/>
    <w:rsid w:val="78DB0ACA"/>
    <w:rsid w:val="79551E04"/>
    <w:rsid w:val="79A823D2"/>
    <w:rsid w:val="7AE3566F"/>
    <w:rsid w:val="7B0824E6"/>
    <w:rsid w:val="7B267CEC"/>
    <w:rsid w:val="7B3D3740"/>
    <w:rsid w:val="7B7A6DA9"/>
    <w:rsid w:val="7BDF0897"/>
    <w:rsid w:val="7C0939F5"/>
    <w:rsid w:val="7C3A76D7"/>
    <w:rsid w:val="7CD44BEF"/>
    <w:rsid w:val="7CE3031B"/>
    <w:rsid w:val="7D1338D8"/>
    <w:rsid w:val="7E7D6C22"/>
    <w:rsid w:val="7EC93785"/>
    <w:rsid w:val="7ECE2C72"/>
    <w:rsid w:val="7F4B3BA7"/>
    <w:rsid w:val="7FFBE947"/>
    <w:rsid w:val="89EF8A9A"/>
    <w:rsid w:val="C377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6"/>
    <w:basedOn w:val="1"/>
    <w:next w:val="1"/>
    <w:qFormat/>
    <w:uiPriority w:val="0"/>
    <w:pPr>
      <w:keepNext/>
      <w:spacing w:line="360" w:lineRule="auto"/>
      <w:ind w:firstLine="600"/>
      <w:jc w:val="center"/>
      <w:outlineLvl w:val="5"/>
    </w:pPr>
    <w:rPr>
      <w:rFonts w:eastAsia="黑体"/>
      <w:color w:val="000000"/>
      <w:sz w:val="32"/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7"/>
    <w:qFormat/>
    <w:uiPriority w:val="0"/>
    <w:pPr>
      <w:jc w:val="left"/>
    </w:pPr>
  </w:style>
  <w:style w:type="paragraph" w:styleId="6">
    <w:name w:val="Body Text"/>
    <w:basedOn w:val="1"/>
    <w:uiPriority w:val="0"/>
    <w:pPr>
      <w:jc w:val="center"/>
    </w:pPr>
    <w:rPr>
      <w:rFonts w:eastAsia="黑体"/>
      <w:sz w:val="52"/>
    </w:rPr>
  </w:style>
  <w:style w:type="paragraph" w:styleId="7">
    <w:name w:val="Body Text Indent"/>
    <w:basedOn w:val="1"/>
    <w:uiPriority w:val="0"/>
    <w:pPr>
      <w:widowControl/>
      <w:spacing w:after="120"/>
      <w:ind w:left="420" w:leftChars="200"/>
      <w:jc w:val="left"/>
    </w:pPr>
    <w:rPr>
      <w:kern w:val="0"/>
      <w:sz w:val="24"/>
    </w:r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Plain Text"/>
    <w:basedOn w:val="1"/>
    <w:qFormat/>
    <w:uiPriority w:val="0"/>
    <w:rPr>
      <w:rFonts w:ascii="宋体" w:hAnsi="Courier New"/>
      <w:szCs w:val="20"/>
    </w:rPr>
  </w:style>
  <w:style w:type="paragraph" w:styleId="10">
    <w:name w:val="Body Text Indent 2"/>
    <w:basedOn w:val="1"/>
    <w:qFormat/>
    <w:uiPriority w:val="0"/>
    <w:pPr>
      <w:spacing w:after="120" w:line="480" w:lineRule="auto"/>
      <w:ind w:left="420" w:leftChars="200"/>
    </w:pPr>
    <w:rPr>
      <w:szCs w:val="21"/>
    </w:rPr>
  </w:style>
  <w:style w:type="paragraph" w:styleId="11">
    <w:name w:val="Balloon Text"/>
    <w:basedOn w:val="1"/>
    <w:qFormat/>
    <w:uiPriority w:val="0"/>
    <w:rPr>
      <w:sz w:val="18"/>
      <w:szCs w:val="18"/>
    </w:rPr>
  </w:style>
  <w:style w:type="paragraph" w:styleId="12">
    <w:name w:val="footer"/>
    <w:basedOn w:val="1"/>
    <w:link w:val="3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qFormat/>
    <w:uiPriority w:val="0"/>
  </w:style>
  <w:style w:type="paragraph" w:styleId="15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16">
    <w:name w:val="Body Text Indent 3"/>
    <w:basedOn w:val="1"/>
    <w:uiPriority w:val="0"/>
    <w:pPr>
      <w:adjustRightInd w:val="0"/>
      <w:snapToGrid w:val="0"/>
      <w:spacing w:line="300" w:lineRule="auto"/>
      <w:ind w:firstLine="540"/>
    </w:pPr>
    <w:rPr>
      <w:rFonts w:ascii="楷体_GB2312" w:eastAsia="楷体_GB2312"/>
      <w:bCs/>
      <w:sz w:val="28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0">
    <w:name w:val="annotation subject"/>
    <w:basedOn w:val="5"/>
    <w:next w:val="5"/>
    <w:link w:val="28"/>
    <w:qFormat/>
    <w:uiPriority w:val="0"/>
    <w:rPr>
      <w:b/>
      <w:bCs/>
    </w:rPr>
  </w:style>
  <w:style w:type="character" w:styleId="23">
    <w:name w:val="page number"/>
    <w:basedOn w:val="22"/>
    <w:qFormat/>
    <w:uiPriority w:val="0"/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iPriority w:val="0"/>
    <w:rPr>
      <w:sz w:val="21"/>
      <w:szCs w:val="21"/>
    </w:rPr>
  </w:style>
  <w:style w:type="character" w:styleId="26">
    <w:name w:val="footnote reference"/>
    <w:uiPriority w:val="0"/>
    <w:rPr>
      <w:vertAlign w:val="superscript"/>
    </w:rPr>
  </w:style>
  <w:style w:type="character" w:customStyle="1" w:styleId="27">
    <w:name w:val="批注文字 Char"/>
    <w:link w:val="5"/>
    <w:uiPriority w:val="0"/>
    <w:rPr>
      <w:kern w:val="2"/>
      <w:sz w:val="21"/>
      <w:szCs w:val="24"/>
    </w:rPr>
  </w:style>
  <w:style w:type="character" w:customStyle="1" w:styleId="28">
    <w:name w:val="批注主题 Char"/>
    <w:link w:val="20"/>
    <w:uiPriority w:val="0"/>
    <w:rPr>
      <w:b/>
      <w:bCs/>
      <w:kern w:val="2"/>
      <w:sz w:val="21"/>
      <w:szCs w:val="24"/>
    </w:rPr>
  </w:style>
  <w:style w:type="paragraph" w:customStyle="1" w:styleId="29">
    <w:name w:val="Char"/>
    <w:basedOn w:val="1"/>
    <w:qFormat/>
    <w:uiPriority w:val="0"/>
  </w:style>
  <w:style w:type="paragraph" w:customStyle="1" w:styleId="30">
    <w:name w:val="缩写表"/>
    <w:basedOn w:val="14"/>
    <w:uiPriority w:val="0"/>
    <w:pPr>
      <w:adjustRightInd w:val="0"/>
      <w:spacing w:after="120" w:line="400" w:lineRule="exact"/>
      <w:jc w:val="left"/>
      <w:textAlignment w:val="baseline"/>
    </w:pPr>
    <w:rPr>
      <w:spacing w:val="10"/>
      <w:kern w:val="0"/>
      <w:sz w:val="24"/>
      <w:szCs w:val="20"/>
    </w:rPr>
  </w:style>
  <w:style w:type="paragraph" w:customStyle="1" w:styleId="31">
    <w:name w:val="MDPI_5.1_figure_caption"/>
    <w:basedOn w:val="1"/>
    <w:qFormat/>
    <w:uiPriority w:val="0"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hAnsi="Palatino Linotype" w:eastAsia="Times New Roman"/>
      <w:color w:val="000000"/>
      <w:kern w:val="0"/>
      <w:sz w:val="18"/>
      <w:szCs w:val="20"/>
      <w:lang w:eastAsia="de-DE" w:bidi="en-US"/>
    </w:rPr>
  </w:style>
  <w:style w:type="paragraph" w:customStyle="1" w:styleId="32">
    <w:name w:val="_Style 2"/>
    <w:basedOn w:val="1"/>
    <w:qFormat/>
    <w:uiPriority w:val="99"/>
    <w:pPr>
      <w:spacing w:line="400" w:lineRule="exact"/>
      <w:ind w:firstLine="420" w:firstLineChars="200"/>
    </w:pPr>
    <w:rPr>
      <w:sz w:val="24"/>
    </w:rPr>
  </w:style>
  <w:style w:type="paragraph" w:customStyle="1" w:styleId="33">
    <w:name w:val="标题1"/>
    <w:basedOn w:val="19"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kern w:val="0"/>
      <w:sz w:val="30"/>
      <w:szCs w:val="20"/>
    </w:rPr>
  </w:style>
  <w:style w:type="character" w:customStyle="1" w:styleId="34">
    <w:name w:val="页脚 Char"/>
    <w:basedOn w:val="22"/>
    <w:link w:val="12"/>
    <w:uiPriority w:val="99"/>
    <w:rPr>
      <w:kern w:val="2"/>
      <w:sz w:val="18"/>
      <w:szCs w:val="18"/>
    </w:rPr>
  </w:style>
  <w:style w:type="paragraph" w:customStyle="1" w:styleId="35">
    <w:name w:val="修订1"/>
    <w:hidden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872CDACF-2E46-47AE-80ED-1978979C6E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107</Words>
  <Characters>614</Characters>
  <Lines>5</Lines>
  <Paragraphs>1</Paragraphs>
  <TotalTime>10</TotalTime>
  <ScaleCrop>false</ScaleCrop>
  <LinksUpToDate>false</LinksUpToDate>
  <CharactersWithSpaces>720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2022-05-18T05:02:00Z</dcterms:created>
  <dc:creator>ICBC</dc:creator>
  <cp:lastModifiedBy>WPS_1764062123</cp:lastModifiedBy>
  <cp:lastPrinted>2021-05-13T22:11:00Z</cp:lastPrinted>
  <dcterms:modified xsi:type="dcterms:W3CDTF">2026-01-23T18:12:04Z</dcterms:modified>
  <dc:title>_x0001_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RubyTemplateID">
    <vt:lpwstr>6</vt:lpwstr>
  </property>
  <property fmtid="{D5CDD505-2E9C-101B-9397-08002B2CF9AE}" pid="4" name="ICV">
    <vt:lpwstr>F6A4A02BC5DBEF9474497369908AE711_43</vt:lpwstr>
  </property>
</Properties>
</file>