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F4AFB" w14:textId="77777777" w:rsidR="00A07407" w:rsidRPr="00A07407" w:rsidRDefault="00A07407" w:rsidP="00A07407">
      <w:pPr>
        <w:widowControl/>
        <w:shd w:val="clear" w:color="auto" w:fill="FFFFFF"/>
        <w:jc w:val="left"/>
        <w:rPr>
          <w:rFonts w:ascii="Meiryo" w:eastAsia="Meiryo" w:hAnsi="Meiryo" w:cs="宋体"/>
          <w:color w:val="333333"/>
          <w:kern w:val="0"/>
          <w:sz w:val="18"/>
          <w:szCs w:val="18"/>
          <w:lang w:eastAsia="ja-JP"/>
        </w:rPr>
      </w:pPr>
      <w:r w:rsidRPr="00A07407">
        <w:rPr>
          <w:rFonts w:ascii="Meiryo" w:eastAsia="Meiryo" w:hAnsi="Meiryo" w:cs="宋体" w:hint="eastAsia"/>
          <w:color w:val="333333"/>
          <w:kern w:val="0"/>
          <w:sz w:val="18"/>
          <w:szCs w:val="18"/>
          <w:lang w:eastAsia="ja-JP"/>
        </w:rPr>
        <w:t>詐欺罪・詐欺被害についての犯罪は詐欺の罪に該当します。</w:t>
      </w:r>
      <w:r w:rsidRPr="00A07407">
        <w:rPr>
          <w:rFonts w:ascii="Meiryo" w:eastAsia="Meiryo" w:hAnsi="Meiryo" w:cs="宋体" w:hint="eastAsia"/>
          <w:color w:val="333333"/>
          <w:kern w:val="0"/>
          <w:sz w:val="18"/>
          <w:szCs w:val="18"/>
          <w:lang w:eastAsia="ja-JP"/>
        </w:rPr>
        <w:br/>
        <w:t>詐欺の罪は個人の財産を保護するために設けられた犯罪であり、刑法では、詐欺の罪として詐欺罪（刑法２４６条）、準詐欺罪（刑法２４８条）、電子計算機使用詐欺罪（刑法２４６条の２）を規定しています。</w:t>
      </w:r>
      <w:r w:rsidRPr="00A07407">
        <w:rPr>
          <w:rFonts w:ascii="Meiryo" w:eastAsia="Meiryo" w:hAnsi="Meiryo" w:cs="宋体" w:hint="eastAsia"/>
          <w:color w:val="333333"/>
          <w:kern w:val="0"/>
          <w:sz w:val="18"/>
          <w:szCs w:val="18"/>
          <w:lang w:eastAsia="ja-JP"/>
        </w:rPr>
        <w:br/>
        <w:t>詐欺罪の保護法益は財産上の利益・他人の財物であり、詐欺の罪である詐欺罪、準詐欺罪（刑法２４８条）、電子計算機使用詐欺罪（刑法２４６条の２）について全て未遂（刑法２５０条）は罰せられます。</w:t>
      </w:r>
    </w:p>
    <w:p w14:paraId="1FDC6025" w14:textId="77777777" w:rsidR="00A07407" w:rsidRPr="00A07407" w:rsidRDefault="00A07407" w:rsidP="00A07407">
      <w:pPr>
        <w:widowControl/>
        <w:jc w:val="left"/>
        <w:rPr>
          <w:rFonts w:ascii="宋体" w:eastAsia="宋体" w:hAnsi="宋体" w:cs="宋体" w:hint="eastAsia"/>
          <w:kern w:val="0"/>
          <w:sz w:val="24"/>
          <w:szCs w:val="24"/>
          <w:lang w:eastAsia="ja-JP"/>
        </w:rPr>
      </w:pPr>
      <w:r w:rsidRPr="00A07407">
        <w:rPr>
          <w:rFonts w:ascii="Meiryo" w:eastAsia="Meiryo" w:hAnsi="Meiryo" w:cs="宋体" w:hint="eastAsia"/>
          <w:color w:val="333333"/>
          <w:kern w:val="0"/>
          <w:sz w:val="18"/>
          <w:szCs w:val="18"/>
          <w:shd w:val="clear" w:color="auto" w:fill="FFFFFF"/>
          <w:lang w:eastAsia="ja-JP"/>
        </w:rPr>
        <w:t> </w:t>
      </w:r>
    </w:p>
    <w:p w14:paraId="64612090" w14:textId="77777777" w:rsidR="00A07407" w:rsidRPr="00A07407" w:rsidRDefault="00A07407" w:rsidP="00A07407">
      <w:pPr>
        <w:widowControl/>
        <w:pBdr>
          <w:bottom w:val="single" w:sz="6" w:space="0" w:color="CCCCCC"/>
        </w:pBdr>
        <w:shd w:val="clear" w:color="auto" w:fill="FFFFFF"/>
        <w:spacing w:after="300" w:line="450" w:lineRule="atLeast"/>
        <w:jc w:val="left"/>
        <w:outlineLvl w:val="1"/>
        <w:rPr>
          <w:rFonts w:ascii="Meiryo" w:eastAsia="Meiryo" w:hAnsi="Meiryo" w:cs="宋体"/>
          <w:b/>
          <w:bCs/>
          <w:color w:val="333333"/>
          <w:kern w:val="0"/>
          <w:sz w:val="18"/>
          <w:szCs w:val="18"/>
          <w:lang w:eastAsia="ja-JP"/>
        </w:rPr>
      </w:pPr>
      <w:r w:rsidRPr="00A07407">
        <w:rPr>
          <w:rFonts w:ascii="Meiryo" w:eastAsia="Meiryo" w:hAnsi="Meiryo" w:cs="宋体" w:hint="eastAsia"/>
          <w:b/>
          <w:bCs/>
          <w:color w:val="333333"/>
          <w:kern w:val="0"/>
          <w:sz w:val="18"/>
          <w:szCs w:val="18"/>
          <w:lang w:eastAsia="ja-JP"/>
        </w:rPr>
        <w:t>詐欺罪の成立要件</w:t>
      </w:r>
    </w:p>
    <w:p w14:paraId="7D2B2C32" w14:textId="77777777" w:rsidR="00A07407" w:rsidRPr="00A07407" w:rsidRDefault="00A07407" w:rsidP="00A07407">
      <w:pPr>
        <w:widowControl/>
        <w:shd w:val="clear" w:color="auto" w:fill="FFFFFF"/>
        <w:jc w:val="left"/>
        <w:rPr>
          <w:rFonts w:ascii="Meiryo" w:eastAsia="Meiryo" w:hAnsi="Meiryo" w:cs="宋体" w:hint="eastAsia"/>
          <w:color w:val="333333"/>
          <w:kern w:val="0"/>
          <w:sz w:val="18"/>
          <w:szCs w:val="18"/>
          <w:lang w:eastAsia="ja-JP"/>
        </w:rPr>
      </w:pPr>
      <w:r w:rsidRPr="00A07407">
        <w:rPr>
          <w:rFonts w:ascii="Meiryo" w:eastAsia="Meiryo" w:hAnsi="Meiryo" w:cs="宋体" w:hint="eastAsia"/>
          <w:color w:val="333333"/>
          <w:kern w:val="0"/>
          <w:sz w:val="18"/>
          <w:szCs w:val="18"/>
          <w:lang w:eastAsia="ja-JP"/>
        </w:rPr>
        <w:t>詐欺罪は、①欺罔行為、②相手方の錯誤、③処分行為、④財物・財産上の利益の移転、⑤損害の発生が一連の行為となり、一項詐欺罪（被害者の瑕疵ある意思に基づいた財物の交付）、二項詐欺罪（財産上の利益処分）を内容としています。</w:t>
      </w:r>
      <w:r w:rsidRPr="00A07407">
        <w:rPr>
          <w:rFonts w:ascii="Meiryo" w:eastAsia="Meiryo" w:hAnsi="Meiryo" w:cs="宋体" w:hint="eastAsia"/>
          <w:color w:val="333333"/>
          <w:kern w:val="0"/>
          <w:sz w:val="18"/>
          <w:szCs w:val="18"/>
          <w:lang w:eastAsia="ja-JP"/>
        </w:rPr>
        <w:br/>
        <w:t> </w:t>
      </w:r>
    </w:p>
    <w:p w14:paraId="7C4B6BFA" w14:textId="77777777" w:rsidR="00A07407" w:rsidRPr="00A07407" w:rsidRDefault="00A07407" w:rsidP="00A07407">
      <w:pPr>
        <w:widowControl/>
        <w:shd w:val="clear" w:color="auto" w:fill="FFFFFF"/>
        <w:jc w:val="left"/>
        <w:rPr>
          <w:rFonts w:ascii="Meiryo" w:eastAsia="Meiryo" w:hAnsi="Meiryo" w:cs="宋体" w:hint="eastAsia"/>
          <w:color w:val="333333"/>
          <w:kern w:val="0"/>
          <w:sz w:val="18"/>
          <w:szCs w:val="18"/>
          <w:lang w:eastAsia="ja-JP"/>
        </w:rPr>
      </w:pPr>
      <w:r w:rsidRPr="00A07407">
        <w:rPr>
          <w:rFonts w:ascii="Meiryo" w:eastAsia="Meiryo" w:hAnsi="Symbol" w:cs="宋体"/>
          <w:color w:val="333333"/>
          <w:kern w:val="0"/>
          <w:sz w:val="18"/>
          <w:szCs w:val="18"/>
          <w:lang w:eastAsia="ja-JP"/>
        </w:rPr>
        <w:t></w:t>
      </w:r>
      <w:r w:rsidRPr="00A07407">
        <w:rPr>
          <w:rFonts w:ascii="Meiryo" w:eastAsia="Meiryo" w:hAnsi="Meiryo" w:cs="宋体"/>
          <w:color w:val="333333"/>
          <w:kern w:val="0"/>
          <w:sz w:val="18"/>
          <w:szCs w:val="18"/>
          <w:lang w:eastAsia="ja-JP"/>
        </w:rPr>
        <w:t xml:space="preserve">  </w:t>
      </w:r>
      <w:r w:rsidRPr="00A07407">
        <w:rPr>
          <w:rFonts w:ascii="Meiryo" w:eastAsia="Meiryo" w:hAnsi="Meiryo" w:cs="宋体" w:hint="eastAsia"/>
          <w:color w:val="333333"/>
          <w:kern w:val="0"/>
          <w:sz w:val="18"/>
          <w:szCs w:val="18"/>
          <w:lang w:eastAsia="ja-JP"/>
        </w:rPr>
        <w:t>不法領得の意思詐欺罪には、財産罪の本質が所有権その他の本権の侵害ととらえ、主観的要件として占有侵害の意思では足りず所有権者として振る舞う意思が記述されない構成要件要素として不法領得の意思が求められると考えます。</w:t>
      </w:r>
      <w:r w:rsidRPr="00A07407">
        <w:rPr>
          <w:rFonts w:ascii="Meiryo" w:eastAsia="Meiryo" w:hAnsi="Meiryo" w:cs="宋体" w:hint="eastAsia"/>
          <w:color w:val="333333"/>
          <w:kern w:val="0"/>
          <w:sz w:val="18"/>
          <w:szCs w:val="18"/>
          <w:lang w:eastAsia="ja-JP"/>
        </w:rPr>
        <w:br/>
        <w:t> </w:t>
      </w:r>
    </w:p>
    <w:p w14:paraId="747A52B9" w14:textId="77777777" w:rsidR="00A07407" w:rsidRPr="00A07407" w:rsidRDefault="00A07407" w:rsidP="00A07407">
      <w:pPr>
        <w:widowControl/>
        <w:shd w:val="clear" w:color="auto" w:fill="FFFFFF"/>
        <w:jc w:val="left"/>
        <w:rPr>
          <w:rFonts w:ascii="Meiryo" w:eastAsia="Meiryo" w:hAnsi="Meiryo" w:cs="宋体" w:hint="eastAsia"/>
          <w:color w:val="333333"/>
          <w:kern w:val="0"/>
          <w:sz w:val="18"/>
          <w:szCs w:val="18"/>
          <w:lang w:eastAsia="ja-JP"/>
        </w:rPr>
      </w:pPr>
      <w:r w:rsidRPr="00A07407">
        <w:rPr>
          <w:rFonts w:ascii="Meiryo" w:eastAsia="Meiryo" w:hAnsi="Symbol" w:cs="宋体"/>
          <w:color w:val="333333"/>
          <w:kern w:val="0"/>
          <w:sz w:val="18"/>
          <w:szCs w:val="18"/>
          <w:lang w:eastAsia="ja-JP"/>
        </w:rPr>
        <w:t></w:t>
      </w:r>
      <w:r w:rsidRPr="00A07407">
        <w:rPr>
          <w:rFonts w:ascii="Meiryo" w:eastAsia="Meiryo" w:hAnsi="Meiryo" w:cs="宋体"/>
          <w:color w:val="333333"/>
          <w:kern w:val="0"/>
          <w:sz w:val="18"/>
          <w:szCs w:val="18"/>
          <w:lang w:eastAsia="ja-JP"/>
        </w:rPr>
        <w:t xml:space="preserve">  </w:t>
      </w:r>
      <w:r w:rsidRPr="00A07407">
        <w:rPr>
          <w:rFonts w:ascii="Meiryo" w:eastAsia="Meiryo" w:hAnsi="Meiryo" w:cs="宋体" w:hint="eastAsia"/>
          <w:color w:val="333333"/>
          <w:kern w:val="0"/>
          <w:sz w:val="18"/>
          <w:szCs w:val="18"/>
          <w:lang w:eastAsia="ja-JP"/>
        </w:rPr>
        <w:t>行為①欺罔行為、②相手方の錯誤、③処分行為が求められます。</w:t>
      </w:r>
      <w:r w:rsidRPr="00A07407">
        <w:rPr>
          <w:rFonts w:ascii="Meiryo" w:eastAsia="Meiryo" w:hAnsi="Meiryo" w:cs="宋体" w:hint="eastAsia"/>
          <w:color w:val="333333"/>
          <w:kern w:val="0"/>
          <w:sz w:val="18"/>
          <w:szCs w:val="18"/>
          <w:lang w:eastAsia="ja-JP"/>
        </w:rPr>
        <w:br/>
        <w:t>①欺罔行為は、騙して人を錯誤に陥れること、或いは人を欺く行為をいい、その手段は挙動・作為・不作為でもよく、欺罔行為は、人に向けられたものである必要があります。</w:t>
      </w:r>
      <w:r w:rsidRPr="00A07407">
        <w:rPr>
          <w:rFonts w:ascii="Meiryo" w:eastAsia="Meiryo" w:hAnsi="Meiryo" w:cs="宋体" w:hint="eastAsia"/>
          <w:color w:val="333333"/>
          <w:kern w:val="0"/>
          <w:sz w:val="18"/>
          <w:szCs w:val="18"/>
          <w:lang w:eastAsia="ja-JP"/>
        </w:rPr>
        <w:br/>
        <w:t>②相手方の錯誤については被害者が錯誤に陥らなかったとしても欺罔行為があった時点で詐欺未遂罪が成立します。</w:t>
      </w:r>
      <w:r w:rsidRPr="00A07407">
        <w:rPr>
          <w:rFonts w:ascii="Meiryo" w:eastAsia="Meiryo" w:hAnsi="Meiryo" w:cs="宋体" w:hint="eastAsia"/>
          <w:color w:val="333333"/>
          <w:kern w:val="0"/>
          <w:sz w:val="18"/>
          <w:szCs w:val="18"/>
          <w:lang w:eastAsia="ja-JP"/>
        </w:rPr>
        <w:br/>
      </w:r>
      <w:r w:rsidRPr="00A07407">
        <w:rPr>
          <w:rFonts w:ascii="Meiryo" w:eastAsia="Meiryo" w:hAnsi="Meiryo" w:cs="宋体" w:hint="eastAsia"/>
          <w:color w:val="333333"/>
          <w:kern w:val="0"/>
          <w:sz w:val="18"/>
          <w:szCs w:val="18"/>
          <w:lang w:eastAsia="ja-JP"/>
        </w:rPr>
        <w:lastRenderedPageBreak/>
        <w:t>③処分行為は客観的処分行為と主観的処分行為を内容とし、客観的処分行為では一項詐欺では財物を相手に交付する行為、二項詐欺では財産上の利益を行為者に移転させる行為をいいます。主観的処分行為では財物の占有ないし利益の移転とその結果を認識することと考えます。</w:t>
      </w:r>
      <w:r w:rsidRPr="00A07407">
        <w:rPr>
          <w:rFonts w:ascii="Meiryo" w:eastAsia="Meiryo" w:hAnsi="Meiryo" w:cs="宋体" w:hint="eastAsia"/>
          <w:color w:val="333333"/>
          <w:kern w:val="0"/>
          <w:sz w:val="18"/>
          <w:szCs w:val="18"/>
          <w:lang w:eastAsia="ja-JP"/>
        </w:rPr>
        <w:br/>
        <w:t> </w:t>
      </w:r>
    </w:p>
    <w:p w14:paraId="13C47B9F" w14:textId="77777777" w:rsidR="00A07407" w:rsidRPr="00A07407" w:rsidRDefault="00A07407" w:rsidP="00A07407">
      <w:pPr>
        <w:widowControl/>
        <w:shd w:val="clear" w:color="auto" w:fill="FFFFFF"/>
        <w:jc w:val="left"/>
        <w:rPr>
          <w:rFonts w:ascii="Meiryo" w:eastAsia="Meiryo" w:hAnsi="Meiryo" w:cs="宋体" w:hint="eastAsia"/>
          <w:color w:val="333333"/>
          <w:kern w:val="0"/>
          <w:sz w:val="18"/>
          <w:szCs w:val="18"/>
          <w:lang w:eastAsia="ja-JP"/>
        </w:rPr>
      </w:pPr>
      <w:r w:rsidRPr="00A07407">
        <w:rPr>
          <w:rFonts w:ascii="Meiryo" w:eastAsia="Meiryo" w:hAnsi="Symbol" w:cs="宋体"/>
          <w:color w:val="333333"/>
          <w:kern w:val="0"/>
          <w:sz w:val="18"/>
          <w:szCs w:val="18"/>
          <w:lang w:eastAsia="ja-JP"/>
        </w:rPr>
        <w:t></w:t>
      </w:r>
      <w:r w:rsidRPr="00A07407">
        <w:rPr>
          <w:rFonts w:ascii="Meiryo" w:eastAsia="Meiryo" w:hAnsi="Meiryo" w:cs="宋体"/>
          <w:color w:val="333333"/>
          <w:kern w:val="0"/>
          <w:sz w:val="18"/>
          <w:szCs w:val="18"/>
          <w:lang w:eastAsia="ja-JP"/>
        </w:rPr>
        <w:t xml:space="preserve">  </w:t>
      </w:r>
      <w:r w:rsidRPr="00A07407">
        <w:rPr>
          <w:rFonts w:ascii="Meiryo" w:eastAsia="Meiryo" w:hAnsi="Meiryo" w:cs="宋体" w:hint="eastAsia"/>
          <w:color w:val="333333"/>
          <w:kern w:val="0"/>
          <w:sz w:val="18"/>
          <w:szCs w:val="18"/>
          <w:lang w:eastAsia="ja-JP"/>
        </w:rPr>
        <w:t>結果④財物・財産上の利益の移転について一項詐欺は欺罔行為、相手方の錯誤、処分行為があり、財物の占有が移転した時点で詐欺罪が成立します。</w:t>
      </w:r>
      <w:r w:rsidRPr="00A07407">
        <w:rPr>
          <w:rFonts w:ascii="Meiryo" w:eastAsia="Meiryo" w:hAnsi="Meiryo" w:cs="宋体" w:hint="eastAsia"/>
          <w:color w:val="333333"/>
          <w:kern w:val="0"/>
          <w:sz w:val="18"/>
          <w:szCs w:val="18"/>
          <w:lang w:eastAsia="ja-JP"/>
        </w:rPr>
        <w:br/>
        <w:t>二項詐欺は欺罔行為、相手方の錯誤、処分行為があり、財産上の利益を得た時点で詐欺罪が成立します。処分と占有移転・利益移転には因果関係が必要となります。</w:t>
      </w:r>
      <w:r w:rsidRPr="00A07407">
        <w:rPr>
          <w:rFonts w:ascii="Meiryo" w:eastAsia="Meiryo" w:hAnsi="Meiryo" w:cs="宋体" w:hint="eastAsia"/>
          <w:color w:val="333333"/>
          <w:kern w:val="0"/>
          <w:sz w:val="18"/>
          <w:szCs w:val="18"/>
          <w:lang w:eastAsia="ja-JP"/>
        </w:rPr>
        <w:br/>
        <w:t>⑤損害の発生</w:t>
      </w:r>
      <w:r w:rsidRPr="00A07407">
        <w:rPr>
          <w:rFonts w:ascii="Meiryo" w:eastAsia="Meiryo" w:hAnsi="Meiryo" w:cs="宋体" w:hint="eastAsia"/>
          <w:color w:val="333333"/>
          <w:kern w:val="0"/>
          <w:sz w:val="18"/>
          <w:szCs w:val="18"/>
          <w:lang w:eastAsia="ja-JP"/>
        </w:rPr>
        <w:br/>
        <w:t>詐欺罪の本質が所有権その他の本権の侵害であることから損害の発生が求められます。</w:t>
      </w:r>
      <w:r w:rsidRPr="00A07407">
        <w:rPr>
          <w:rFonts w:ascii="Meiryo" w:eastAsia="Meiryo" w:hAnsi="Meiryo" w:cs="宋体" w:hint="eastAsia"/>
          <w:color w:val="333333"/>
          <w:kern w:val="0"/>
          <w:sz w:val="18"/>
          <w:szCs w:val="18"/>
          <w:lang w:eastAsia="ja-JP"/>
        </w:rPr>
        <w:br/>
        <w:t> </w:t>
      </w:r>
    </w:p>
    <w:p w14:paraId="73C73257" w14:textId="77777777" w:rsidR="00A07407" w:rsidRPr="00A07407" w:rsidRDefault="00A07407" w:rsidP="00A07407">
      <w:pPr>
        <w:widowControl/>
        <w:shd w:val="clear" w:color="auto" w:fill="FFFFFF"/>
        <w:jc w:val="left"/>
        <w:rPr>
          <w:rFonts w:ascii="Meiryo" w:eastAsia="Meiryo" w:hAnsi="Meiryo" w:cs="宋体" w:hint="eastAsia"/>
          <w:color w:val="333333"/>
          <w:kern w:val="0"/>
          <w:sz w:val="18"/>
          <w:szCs w:val="18"/>
          <w:lang w:eastAsia="ja-JP"/>
        </w:rPr>
      </w:pPr>
      <w:r w:rsidRPr="00A07407">
        <w:rPr>
          <w:rFonts w:ascii="Meiryo" w:eastAsia="Meiryo" w:hAnsi="Symbol" w:cs="宋体"/>
          <w:color w:val="333333"/>
          <w:kern w:val="0"/>
          <w:sz w:val="18"/>
          <w:szCs w:val="18"/>
          <w:lang w:eastAsia="ja-JP"/>
        </w:rPr>
        <w:t></w:t>
      </w:r>
      <w:r w:rsidRPr="00A07407">
        <w:rPr>
          <w:rFonts w:ascii="Meiryo" w:eastAsia="Meiryo" w:hAnsi="Meiryo" w:cs="宋体"/>
          <w:color w:val="333333"/>
          <w:kern w:val="0"/>
          <w:sz w:val="18"/>
          <w:szCs w:val="18"/>
          <w:lang w:eastAsia="ja-JP"/>
        </w:rPr>
        <w:t xml:space="preserve">  </w:t>
      </w:r>
      <w:r w:rsidRPr="00A07407">
        <w:rPr>
          <w:rFonts w:ascii="Meiryo" w:eastAsia="Meiryo" w:hAnsi="Meiryo" w:cs="宋体" w:hint="eastAsia"/>
          <w:color w:val="333333"/>
          <w:kern w:val="0"/>
          <w:sz w:val="18"/>
          <w:szCs w:val="18"/>
          <w:lang w:eastAsia="ja-JP"/>
        </w:rPr>
        <w:t>因果関係欺罔行為、相手方の錯誤、処分行為、財物・財産上の利益の移転、損害の発生の一連の行為に因果関係が必要となります。</w:t>
      </w:r>
      <w:r w:rsidRPr="00A07407">
        <w:rPr>
          <w:rFonts w:ascii="Meiryo" w:eastAsia="Meiryo" w:hAnsi="Meiryo" w:cs="宋体" w:hint="eastAsia"/>
          <w:color w:val="333333"/>
          <w:kern w:val="0"/>
          <w:sz w:val="18"/>
          <w:szCs w:val="18"/>
          <w:lang w:eastAsia="ja-JP"/>
        </w:rPr>
        <w:br/>
        <w:t> </w:t>
      </w:r>
    </w:p>
    <w:p w14:paraId="3BE31A8F" w14:textId="77777777" w:rsidR="00A07407" w:rsidRPr="00A07407" w:rsidRDefault="00A07407" w:rsidP="00A07407">
      <w:pPr>
        <w:widowControl/>
        <w:shd w:val="clear" w:color="auto" w:fill="FFFFFF"/>
        <w:jc w:val="left"/>
        <w:rPr>
          <w:rFonts w:ascii="Meiryo" w:eastAsia="Meiryo" w:hAnsi="Meiryo" w:cs="宋体" w:hint="eastAsia"/>
          <w:color w:val="333333"/>
          <w:kern w:val="0"/>
          <w:sz w:val="18"/>
          <w:szCs w:val="18"/>
          <w:lang w:eastAsia="ja-JP"/>
        </w:rPr>
      </w:pPr>
      <w:r w:rsidRPr="00A07407">
        <w:rPr>
          <w:rFonts w:ascii="Meiryo" w:eastAsia="Meiryo" w:hAnsi="Symbol" w:cs="宋体"/>
          <w:color w:val="333333"/>
          <w:kern w:val="0"/>
          <w:sz w:val="18"/>
          <w:szCs w:val="18"/>
          <w:lang w:eastAsia="ja-JP"/>
        </w:rPr>
        <w:t></w:t>
      </w:r>
      <w:r w:rsidRPr="00A07407">
        <w:rPr>
          <w:rFonts w:ascii="Meiryo" w:eastAsia="Meiryo" w:hAnsi="Meiryo" w:cs="宋体"/>
          <w:color w:val="333333"/>
          <w:kern w:val="0"/>
          <w:sz w:val="18"/>
          <w:szCs w:val="18"/>
          <w:lang w:eastAsia="ja-JP"/>
        </w:rPr>
        <w:t xml:space="preserve">  </w:t>
      </w:r>
      <w:r w:rsidRPr="00A07407">
        <w:rPr>
          <w:rFonts w:ascii="Meiryo" w:eastAsia="Meiryo" w:hAnsi="Meiryo" w:cs="宋体" w:hint="eastAsia"/>
          <w:color w:val="333333"/>
          <w:kern w:val="0"/>
          <w:sz w:val="18"/>
          <w:szCs w:val="18"/>
          <w:lang w:eastAsia="ja-JP"/>
        </w:rPr>
        <w:t>故意欺罔行為、相手方の錯誤、処分行為、財物・財産上の利益の移転、損害の発生の一連の行為が故意に包摂されていることが必要となります。</w:t>
      </w:r>
    </w:p>
    <w:p w14:paraId="127EA99B" w14:textId="77777777" w:rsidR="00A07407" w:rsidRPr="00A07407" w:rsidRDefault="00A07407" w:rsidP="00A07407">
      <w:pPr>
        <w:widowControl/>
        <w:jc w:val="left"/>
        <w:rPr>
          <w:rFonts w:ascii="宋体" w:eastAsia="宋体" w:hAnsi="宋体" w:cs="宋体" w:hint="eastAsia"/>
          <w:kern w:val="0"/>
          <w:sz w:val="24"/>
          <w:szCs w:val="24"/>
          <w:lang w:eastAsia="ja-JP"/>
        </w:rPr>
      </w:pPr>
      <w:r w:rsidRPr="00A07407">
        <w:rPr>
          <w:rFonts w:ascii="Meiryo" w:eastAsia="Meiryo" w:hAnsi="Meiryo" w:cs="宋体" w:hint="eastAsia"/>
          <w:color w:val="333333"/>
          <w:kern w:val="0"/>
          <w:sz w:val="18"/>
          <w:szCs w:val="18"/>
          <w:shd w:val="clear" w:color="auto" w:fill="FFFFFF"/>
          <w:lang w:eastAsia="ja-JP"/>
        </w:rPr>
        <w:t> </w:t>
      </w:r>
    </w:p>
    <w:p w14:paraId="203D67FE" w14:textId="77777777" w:rsidR="00A07407" w:rsidRPr="00A07407" w:rsidRDefault="00A07407" w:rsidP="00A07407">
      <w:pPr>
        <w:widowControl/>
        <w:pBdr>
          <w:bottom w:val="single" w:sz="6" w:space="0" w:color="CCCCCC"/>
        </w:pBdr>
        <w:shd w:val="clear" w:color="auto" w:fill="FFFFFF"/>
        <w:spacing w:after="300" w:line="450" w:lineRule="atLeast"/>
        <w:jc w:val="left"/>
        <w:outlineLvl w:val="1"/>
        <w:rPr>
          <w:rFonts w:ascii="Meiryo" w:eastAsia="Meiryo" w:hAnsi="Meiryo" w:cs="宋体"/>
          <w:b/>
          <w:bCs/>
          <w:color w:val="333333"/>
          <w:kern w:val="0"/>
          <w:sz w:val="18"/>
          <w:szCs w:val="18"/>
          <w:lang w:eastAsia="ja-JP"/>
        </w:rPr>
      </w:pPr>
      <w:r w:rsidRPr="00A07407">
        <w:rPr>
          <w:rFonts w:ascii="Meiryo" w:eastAsia="Meiryo" w:hAnsi="Meiryo" w:cs="宋体" w:hint="eastAsia"/>
          <w:b/>
          <w:bCs/>
          <w:color w:val="333333"/>
          <w:kern w:val="0"/>
          <w:sz w:val="18"/>
          <w:szCs w:val="18"/>
          <w:lang w:eastAsia="ja-JP"/>
        </w:rPr>
        <w:t>親族相盗例（刑法２４４条）の準用</w:t>
      </w:r>
    </w:p>
    <w:p w14:paraId="6ECB3617" w14:textId="77777777" w:rsidR="00A07407" w:rsidRPr="00A07407" w:rsidRDefault="00A07407" w:rsidP="00A07407">
      <w:pPr>
        <w:widowControl/>
        <w:shd w:val="clear" w:color="auto" w:fill="FFFFFF"/>
        <w:jc w:val="left"/>
        <w:rPr>
          <w:rFonts w:ascii="Meiryo" w:eastAsia="Meiryo" w:hAnsi="Meiryo" w:cs="宋体" w:hint="eastAsia"/>
          <w:color w:val="333333"/>
          <w:kern w:val="0"/>
          <w:sz w:val="18"/>
          <w:szCs w:val="18"/>
          <w:lang w:eastAsia="ja-JP"/>
        </w:rPr>
      </w:pPr>
      <w:r w:rsidRPr="00A07407">
        <w:rPr>
          <w:rFonts w:ascii="Meiryo" w:eastAsia="Meiryo" w:hAnsi="Meiryo" w:cs="宋体" w:hint="eastAsia"/>
          <w:color w:val="333333"/>
          <w:kern w:val="0"/>
          <w:sz w:val="18"/>
          <w:szCs w:val="18"/>
          <w:lang w:eastAsia="ja-JP"/>
        </w:rPr>
        <w:t>詐欺罪は親族相盗例が準用されます。親族相盗例の趣旨</w:t>
      </w:r>
      <w:proofErr w:type="gramStart"/>
      <w:r w:rsidRPr="00A07407">
        <w:rPr>
          <w:rFonts w:ascii="Meiryo" w:eastAsia="Meiryo" w:hAnsi="Meiryo" w:cs="宋体" w:hint="eastAsia"/>
          <w:color w:val="333333"/>
          <w:kern w:val="0"/>
          <w:sz w:val="18"/>
          <w:szCs w:val="18"/>
          <w:lang w:eastAsia="ja-JP"/>
        </w:rPr>
        <w:t>は</w:t>
      </w:r>
      <w:proofErr w:type="gramEnd"/>
      <w:r w:rsidRPr="00A07407">
        <w:rPr>
          <w:rFonts w:ascii="Meiryo" w:eastAsia="Meiryo" w:hAnsi="Meiryo" w:cs="宋体" w:hint="eastAsia"/>
          <w:color w:val="333333"/>
          <w:kern w:val="0"/>
          <w:sz w:val="18"/>
          <w:szCs w:val="18"/>
          <w:lang w:eastAsia="ja-JP"/>
        </w:rPr>
        <w:t>法</w:t>
      </w:r>
      <w:proofErr w:type="gramStart"/>
      <w:r w:rsidRPr="00A07407">
        <w:rPr>
          <w:rFonts w:ascii="Meiryo" w:eastAsia="Meiryo" w:hAnsi="Meiryo" w:cs="宋体" w:hint="eastAsia"/>
          <w:color w:val="333333"/>
          <w:kern w:val="0"/>
          <w:sz w:val="18"/>
          <w:szCs w:val="18"/>
          <w:lang w:eastAsia="ja-JP"/>
        </w:rPr>
        <w:t>は</w:t>
      </w:r>
      <w:proofErr w:type="gramEnd"/>
      <w:r w:rsidRPr="00A07407">
        <w:rPr>
          <w:rFonts w:ascii="Meiryo" w:eastAsia="Meiryo" w:hAnsi="Meiryo" w:cs="宋体" w:hint="eastAsia"/>
          <w:color w:val="333333"/>
          <w:kern w:val="0"/>
          <w:sz w:val="18"/>
          <w:szCs w:val="18"/>
          <w:lang w:eastAsia="ja-JP"/>
        </w:rPr>
        <w:t>家庭に入らずという見地から、親族間の詐欺罪・詐欺未遂罪に該当する行為は親族間の処分に委ねるという点に求められます。</w:t>
      </w:r>
      <w:r w:rsidRPr="00A07407">
        <w:rPr>
          <w:rFonts w:ascii="Meiryo" w:eastAsia="Meiryo" w:hAnsi="Meiryo" w:cs="宋体" w:hint="eastAsia"/>
          <w:color w:val="333333"/>
          <w:kern w:val="0"/>
          <w:sz w:val="18"/>
          <w:szCs w:val="18"/>
          <w:lang w:eastAsia="ja-JP"/>
        </w:rPr>
        <w:br/>
        <w:t>配偶者・直系血族・同居親族の間において詐欺罪・詐欺未遂罪に該当する行為があった場合にその罪を免除し、その他の親族に関する場合は親告罪とする規定です。</w:t>
      </w:r>
    </w:p>
    <w:p w14:paraId="6D611364" w14:textId="77777777" w:rsidR="00CF4504" w:rsidRPr="00A07407" w:rsidRDefault="00CF4504">
      <w:pPr>
        <w:rPr>
          <w:lang w:eastAsia="ja-JP"/>
        </w:rPr>
      </w:pPr>
    </w:p>
    <w:sectPr w:rsidR="00CF4504" w:rsidRPr="00A074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5C"/>
    <w:rsid w:val="0031555C"/>
    <w:rsid w:val="00A07407"/>
    <w:rsid w:val="00CF4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60C18-BD29-49DA-819F-79073FAE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0740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07407"/>
    <w:rPr>
      <w:rFonts w:ascii="宋体" w:eastAsia="宋体" w:hAnsi="宋体" w:cs="宋体"/>
      <w:b/>
      <w:bCs/>
      <w:kern w:val="0"/>
      <w:sz w:val="36"/>
      <w:szCs w:val="36"/>
    </w:rPr>
  </w:style>
  <w:style w:type="paragraph" w:styleId="a3">
    <w:name w:val="Normal (Web)"/>
    <w:basedOn w:val="a"/>
    <w:uiPriority w:val="99"/>
    <w:semiHidden/>
    <w:unhideWhenUsed/>
    <w:rsid w:val="00A074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6792">
      <w:bodyDiv w:val="1"/>
      <w:marLeft w:val="0"/>
      <w:marRight w:val="0"/>
      <w:marTop w:val="0"/>
      <w:marBottom w:val="0"/>
      <w:divBdr>
        <w:top w:val="none" w:sz="0" w:space="0" w:color="auto"/>
        <w:left w:val="none" w:sz="0" w:space="0" w:color="auto"/>
        <w:bottom w:val="none" w:sz="0" w:space="0" w:color="auto"/>
        <w:right w:val="none" w:sz="0" w:space="0" w:color="auto"/>
      </w:divBdr>
    </w:div>
    <w:div w:id="348987666">
      <w:bodyDiv w:val="1"/>
      <w:marLeft w:val="0"/>
      <w:marRight w:val="0"/>
      <w:marTop w:val="0"/>
      <w:marBottom w:val="0"/>
      <w:divBdr>
        <w:top w:val="none" w:sz="0" w:space="0" w:color="auto"/>
        <w:left w:val="none" w:sz="0" w:space="0" w:color="auto"/>
        <w:bottom w:val="none" w:sz="0" w:space="0" w:color="auto"/>
        <w:right w:val="none" w:sz="0" w:space="0" w:color="auto"/>
      </w:divBdr>
      <w:divsChild>
        <w:div w:id="1189367212">
          <w:marLeft w:val="0"/>
          <w:marRight w:val="0"/>
          <w:marTop w:val="0"/>
          <w:marBottom w:val="0"/>
          <w:divBdr>
            <w:top w:val="none" w:sz="0" w:space="0" w:color="auto"/>
            <w:left w:val="none" w:sz="0" w:space="0" w:color="auto"/>
            <w:bottom w:val="none" w:sz="0" w:space="0" w:color="auto"/>
            <w:right w:val="none" w:sz="0" w:space="0" w:color="auto"/>
          </w:divBdr>
        </w:div>
        <w:div w:id="1384448617">
          <w:marLeft w:val="0"/>
          <w:marRight w:val="0"/>
          <w:marTop w:val="0"/>
          <w:marBottom w:val="0"/>
          <w:divBdr>
            <w:top w:val="none" w:sz="0" w:space="0" w:color="auto"/>
            <w:left w:val="none" w:sz="0" w:space="0" w:color="auto"/>
            <w:bottom w:val="none" w:sz="0" w:space="0" w:color="auto"/>
            <w:right w:val="none" w:sz="0" w:space="0" w:color="auto"/>
          </w:divBdr>
        </w:div>
        <w:div w:id="200824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 Malaysia</dc:creator>
  <cp:keywords/>
  <dc:description/>
  <cp:lastModifiedBy>Sun Shubin Malaysia</cp:lastModifiedBy>
  <cp:revision>2</cp:revision>
  <dcterms:created xsi:type="dcterms:W3CDTF">2021-10-05T02:55:00Z</dcterms:created>
  <dcterms:modified xsi:type="dcterms:W3CDTF">2021-10-05T02:55:00Z</dcterms:modified>
</cp:coreProperties>
</file>