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1C4E" w14:textId="77777777" w:rsidR="000D57FF" w:rsidRDefault="000D57FF" w:rsidP="000D57FF">
      <w:pPr>
        <w:spacing w:before="480" w:after="120" w:line="312" w:lineRule="auto"/>
        <w:ind w:left="0" w:right="0" w:firstLine="0"/>
        <w:jc w:val="center"/>
        <w:rPr>
          <w:rFonts w:eastAsia="黑体"/>
          <w:b/>
          <w:sz w:val="32"/>
        </w:rPr>
        <w:snapToGrid w:val="0"/>
      </w:pPr>
      <w:r>
        <w:rPr>
          <w:rFonts w:ascii="Times New Roman" w:hAnsi="Times New Roman" w:eastAsia="黑体" w:cs="Times New Roman"/>
          <w:b/>
          <w:sz w:val="36"/>
          <w:szCs w:val="36"/>
        </w:rPr>
        <w:t>生成式人工智能兴起背景下公众对智能医疗服务的认知配置与人机治理</w:t>
      </w:r>
    </w:p>
    <w:p w14:paraId="2E2E87A5" w14:textId="77777777" w:rsidR="000D57FF" w:rsidRDefault="000D57FF" w:rsidP="000D57FF">
      <w:pPr>
        <w:spacing w:after="240" w:before="0" w:line="312" w:lineRule="auto"/>
        <w:ind w:left="0" w:right="0" w:firstLine="0"/>
        <w:jc w:val="center"/>
        <w:rPr>
          <w:rFonts w:eastAsia="黑体"/>
          <w:b/>
          <w:sz w:val="32"/>
        </w:rPr>
        <w:snapToGrid w:val="0"/>
      </w:pPr>
      <w:r>
        <w:rPr>
          <w:rFonts w:ascii="Times New Roman" w:hAnsi="Times New Roman" w:eastAsia="黑体" w:cs="Times New Roman"/>
          <w:b/>
          <w:sz w:val="28"/>
          <w:szCs w:val="28"/>
        </w:rPr>
        <w:t>——一项基于社交媒体文本挖掘的分析</w:t>
      </w:r>
    </w:p>
    <w:p w14:paraId="4A169E55" w14:textId="77777777" w:rsidR="001E30B5" w:rsidRDefault="00000000" w:rsidP="000D57FF">
      <w:pPr>
        <w:spacing w:before="240" w:after="120" w:line="300" w:lineRule="auto"/>
        <w:ind w:left="0" w:right="0" w:firstLine="0"/>
        <w:jc w:val="both"/>
        <w:snapToGrid w:val="0"/>
      </w:pPr>
      <w:r>
        <w:rPr>
          <w:rFonts w:ascii="Times New Roman" w:hAnsi="Times New Roman" w:eastAsia="黑体" w:cs="Times New Roman"/>
          <w:b/>
          <w:sz w:val="21"/>
          <w:szCs w:val="21"/>
        </w:rPr>
        <w:t>摘　要：</w:t>
      </w:r>
      <w:r>
        <w:rPr>
          <w:rFonts w:ascii="Times New Roman" w:hAnsi="Times New Roman" w:eastAsia="楷体" w:cs="Times New Roman"/>
          <w:b w:val="0"/>
          <w:sz w:val="21"/>
          <w:szCs w:val="21"/>
        </w:rPr>
        <w:t>随着生成式人工智能逐步进入问诊、报告解读和临床辅助等医疗场景，公众认知已不仅表现为接受或拒绝，还涉及对系统能力、医生角色、应用风险和人机关系的组合判断。既有研究多采用问卷或情景实验测量接受意愿，社交媒体研究则主要关注情感倾向或主题类别，尚难揭示同一态度内部的认知差异。本研究旨在识别生成式人工智能兴起背景下智能医疗服务相关公共话语中的认知配置，并分析其人机治理含义。本文回溯采集微博、抖音、小红书和知乎中围绕AI医生、AI问诊、医疗大模型及相关智能医疗服务的中文评论，经数据清洗、相关性识别和态度分类，获得相关评论103,731条，其中71,886条具有明确态度。在有态度文本中构建评论内词共现网络，以Louvain算法识别的14个词簇为分析单位，从AI能力、医生角色、风险认知和人机关系四个维度进行编码。结果显示，积极评论占相关评论的52.4%，占有态度评论的75.6%；上述比例反映评论的态度分布，而非人群比例。积极态度内部呈现技术崇拜、务实认可和人机协同等不同配置，中立态度主要体现人机协同，消极态度则表现为技术恐惧和风险责任两类配置。研究将公众态度分析由评价效价推进至多维认知配置，表明积极评价并不等同于认可AI独立诊断，风险问责也不必然意味着拒绝技术。研究结果可为医疗机构完善服务分层、能力边界披露、医生复核和责任接口提供参考。</w:t>
      </w:r>
    </w:p>
    <w:p w14:paraId="60C4F11A" w14:textId="77777777" w:rsidR="001E30B5" w:rsidRDefault="00000000">
      <w:pPr>
        <w:spacing w:after="120" w:before="0" w:line="300" w:lineRule="auto"/>
        <w:ind w:left="0" w:right="0" w:firstLine="0"/>
        <w:jc w:val="both"/>
        <w:snapToGrid w:val="0"/>
      </w:pPr>
      <w:r>
        <w:rPr>
          <w:rFonts w:ascii="Times New Roman" w:hAnsi="Times New Roman" w:eastAsia="黑体" w:cs="Times New Roman"/>
          <w:b/>
          <w:sz w:val="21"/>
          <w:szCs w:val="21"/>
        </w:rPr>
        <w:t>关键词：</w:t>
      </w:r>
      <w:r>
        <w:rPr>
          <w:rFonts w:ascii="Times New Roman" w:hAnsi="Times New Roman" w:eastAsia="楷体" w:cs="Times New Roman"/>
          <w:b w:val="0"/>
          <w:sz w:val="21"/>
          <w:szCs w:val="21"/>
        </w:rPr>
        <w:t>生成式人工智能；医疗服务管理；认知配置；人机协作；技术治理；社交媒体；词共现网络</w:t>
      </w:r>
    </w:p>
    <w:p>
      <w:pPr>
        <w:spacing w:before="360" w:after="120" w:line="312" w:lineRule="auto"/>
        <w:ind w:left="0" w:right="0" w:firstLine="0"/>
        <w:jc w:val="center"/>
        <w:pageBreakBefore/>
        <w:snapToGrid w:val="0"/>
      </w:pPr>
      <w:r>
        <w:rPr>
          <w:rFonts w:ascii="Times New Roman" w:hAnsi="Times New Roman" w:eastAsia="Times New Roman" w:cs="Times New Roman"/>
          <w:b/>
          <w:sz w:val="32"/>
          <w:szCs w:val="32"/>
        </w:rPr>
        <w:t>Public Cognitive Configurations and Human–AI Governance in Intelligent Healthcare amid the Rise of Generative AI</w:t>
      </w:r>
    </w:p>
    <w:p>
      <w:pPr>
        <w:spacing w:before="0" w:after="240" w:line="312" w:lineRule="auto"/>
        <w:ind w:left="0" w:right="0" w:firstLine="0"/>
        <w:jc w:val="center"/>
        <w:snapToGrid w:val="0"/>
      </w:pPr>
      <w:r>
        <w:rPr>
          <w:rFonts w:ascii="Times New Roman" w:hAnsi="Times New Roman" w:eastAsia="Times New Roman" w:cs="Times New Roman"/>
          <w:b w:val="0"/>
          <w:sz w:val="24"/>
          <w:szCs w:val="24"/>
        </w:rPr>
        <w:t>A Social Media Text Mining Study</w:t>
      </w:r>
    </w:p>
    <w:p>
      <w:pPr>
        <w:spacing w:before="120" w:after="120" w:line="300" w:lineRule="auto"/>
        <w:ind w:left="0" w:right="0" w:firstLine="0"/>
        <w:jc w:val="both"/>
        <w:snapToGrid w:val="0"/>
      </w:pPr>
      <w:r>
        <w:rPr>
          <w:rFonts w:ascii="Times New Roman" w:hAnsi="Times New Roman" w:eastAsia="Times New Roman" w:cs="Times New Roman"/>
          <w:b/>
          <w:sz w:val="21"/>
          <w:szCs w:val="21"/>
        </w:rPr>
        <w:t xml:space="preserve">Abstract: </w:t>
      </w:r>
      <w:r>
        <w:rPr>
          <w:rFonts w:ascii="Times New Roman" w:hAnsi="Times New Roman" w:eastAsia="Times New Roman" w:cs="Times New Roman"/>
          <w:b w:val="0"/>
          <w:sz w:val="21"/>
          <w:szCs w:val="21"/>
        </w:rPr>
        <w:t>As generative artificial intelligence (AI) is increasingly used in medical consultation, report interpretation, and clinical support, public cognition extends beyond acceptance or rejection to configurations of perceived system capability, physician roles, application risks, and human–AI relationships. Existing studies have largely measured acceptance through surveys or scenario experiments, while social media research has mainly examined sentiment or topic categories, leaving differences within the same attitude insufficiently explained. This study aimed to identify cognitive configurations in public discourse on intelligent healthcare services amid the rise of generative AI and examine their implications for human–AI governance. Chinese comments concerning AI doctors, AI consultation, medical large language models, and related intelligent healthcare services were retrospectively collected from Weibo, Douyin, Xiaohongshu, and Zhihu. After data cleaning, relevance identification, and attitude classification, 103,731 relevant comments were retained, of which 71,886 expressed an explicit attitude. Within-comment word co-occurrence networks were constructed for attitude-bearing texts, and 14 clusters identified by the Louvain algorithm were coded along four dimensions: AI capability, physician role, risk perception, and the human–AI relationship. Positive comments accounted for 52.4% of all relevant comments and 75.6% of attitude-bearing comments; these percentages describe the distribution of comments rather than people. Positive attitudes comprised technological worship, pragmatic acceptance, and human–AI collaboration; neutral attitudes mainly reflected collaboration, whereas negative attitudes comprised technological fear and risk-accountability. By extending attitude analysis from evaluative valence to multidimensional cognitive configurations, the findings show that positive evaluations do not amount to authorization of independent AI diagnosis and that accountability concerns do not necessarily imply rejection of the technology. The results provide evidence for improving service stratification, capability-boundary disclosure, physician review, and accountability interfaces in healthcare organizations.</w:t>
      </w:r>
    </w:p>
    <w:p>
      <w:pPr>
        <w:spacing w:before="0" w:after="120" w:line="300" w:lineRule="auto"/>
        <w:ind w:left="0" w:right="0" w:firstLine="0"/>
        <w:jc w:val="both"/>
        <w:snapToGrid w:val="0"/>
      </w:pPr>
      <w:r>
        <w:rPr>
          <w:rFonts w:ascii="Times New Roman" w:hAnsi="Times New Roman" w:eastAsia="Times New Roman" w:cs="Times New Roman"/>
          <w:b/>
          <w:sz w:val="21"/>
          <w:szCs w:val="21"/>
        </w:rPr>
        <w:t xml:space="preserve">Keywords: </w:t>
      </w:r>
      <w:r>
        <w:rPr>
          <w:rFonts w:ascii="Times New Roman" w:hAnsi="Times New Roman" w:eastAsia="Times New Roman" w:cs="Times New Roman"/>
          <w:b w:val="0"/>
          <w:sz w:val="21"/>
          <w:szCs w:val="21"/>
        </w:rPr>
        <w:t>generative artificial intelligence; healthcare service management; cognitive configuration; human–AI collaboration; technology governance; social media; word co-occurrence network</w:t>
      </w:r>
    </w:p>
    <w:p w14:paraId="1FB8B44B" w14:textId="69A2D441" w:rsidR="001E30B5" w:rsidRDefault="00000000" w:rsidP="00BC4DCC">
      <w:pPr>
        <w:pStyle w:val="1"/>
        <w:spacing w:after="120" w:before="240" w:line="312" w:lineRule="auto"/>
        <w:ind w:left="0" w:right="0" w:firstLine="0"/>
        <w:jc w:val="left"/>
        <w:pageBreakBefore/>
        <w:snapToGrid w:val="0"/>
      </w:pPr>
      <w:r>
        <w:rPr>
          <w:rFonts w:ascii="Times New Roman" w:hAnsi="Times New Roman" w:eastAsia="黑体" w:cs="Times New Roman"/>
          <w:b/>
          <w:sz w:val="28"/>
          <w:szCs w:val="28"/>
        </w:rPr>
        <w:t>1　引言</w:t>
      </w:r>
    </w:p>
    <w:p w14:paraId="0BE95BEB" w14:textId="77777777" w:rsidR="001E30B5" w:rsidRDefault="00000000">
      <w:pPr>
        <w:spacing w:before="0" w:after="0" w:line="360" w:lineRule="auto"/>
        <w:ind w:left="0" w:right="0" w:firstLine="420"/>
        <w:jc w:val="both"/>
        <w:rPr>
          <w:ins w:id="0" w:author="一帆 张" w:date="2026-08-27T11:46:00Z" w16du:dateUtc="2026-08-27T03:46:00Z"/>
          <w:noProof/>
        </w:rPr>
        <w:snapToGrid w:val="0"/>
      </w:pPr>
      <w:r>
        <w:rPr>
          <w:rFonts w:ascii="Times New Roman" w:hAnsi="Times New Roman" w:eastAsia="宋体" w:cs="Times New Roman"/>
          <w:b w:val="0"/>
          <w:sz w:val="21"/>
          <w:szCs w:val="21"/>
        </w:rPr>
        <w:t>我国医疗服务需求规模庞大，人口老龄化和高频就医需求持续对服务效率与医患沟通提出更高要求。2024年，全国医疗卫生机构总诊疗人次达到101.5亿，每千人口执业（助理）医师为3.61人〔22〕。因此，如何在保障质量与安全的前提下提高服务可及性、减轻重复性工作负担并改善医患信息沟通，仍是医疗服务管理的重要议题。近年来，以大语言模型为代表的生成式人工智能逐步进入问诊、报告解读、健康咨询和临床信息辅助等场景。本文所称生成式人工智能医疗应用，是指以大语言模型等生成式模型为基础，通过自然语言交互生成健康信息、解释医学材料或辅助诊疗沟通的应用。此类应用具有分担信息处理和高频交互工作的潜力，但其临床应用仍涉及输出可靠性、过度依赖和责任归属等问题。因而，公众是否信任此类应用、在何种条件下愿意接受其参与医疗服务，不能由技术能力或政策推动直接推定。</w:t>
      </w:r>
    </w:p>
    <w:p w14:paraId="12780277" w14:textId="77777777" w:rsidR="00240035" w:rsidRDefault="00240035">
      <w:pPr>
        <w:spacing w:before="0" w:after="0" w:line="360" w:lineRule="auto"/>
        <w:ind w:left="0" w:right="0" w:firstLine="420"/>
        <w:jc w:val="both"/>
        <w:rPr>
          <w:ins w:id="1" w:author="一帆 张" w:date="2026-08-27T11:48:00Z" w16du:dateUtc="2026-08-27T03:48:00Z"/>
          <w:noProof/>
        </w:rPr>
        <w:snapToGrid w:val="0"/>
      </w:pPr>
      <w:r>
        <w:rPr>
          <w:rFonts w:ascii="Times New Roman" w:hAnsi="Times New Roman" w:eastAsia="宋体" w:cs="Times New Roman"/>
          <w:b w:val="0"/>
          <w:sz w:val="21"/>
          <w:szCs w:val="21"/>
        </w:rPr>
        <w:t>我国相关政策正在形成一般性规范与专项推动并行的制度环境。2025年，国务院《关于深入实施“人工智能+”行动的意见》提出推广高水平居民健康助手，有序推动人工智能在辅助诊疗、健康管理和医保服务等场景的应用〔23〕；五部门随后印发的《关于促进和规范“人工智能+医疗卫生”应用发展的实施意见》，将基层诊疗辅助、临床专病决策和患者就诊服务列为重点方向，同时强调审核评估、风险预警、数据安全和隐私保护〔24〕。这些政策为生成式人工智能进入医疗场景提供了制度基础，但其重点在于有序应用、辅助定位与安全治理，并不意味着认可人工智能独立实施诊疗。</w:t>
      </w:r>
    </w:p>
    <w:p w14:paraId="21035CA2" w14:textId="77777777" w:rsidR="00240035" w:rsidRDefault="00240035">
      <w:pPr>
        <w:spacing w:before="0" w:after="0" w:line="360" w:lineRule="auto"/>
        <w:ind w:left="0" w:right="0" w:firstLine="420"/>
        <w:jc w:val="both"/>
        <w:rPr>
          <w:ins w:id="2" w:author="一帆 张" w:date="2026-08-27T11:49:00Z" w16du:dateUtc="2026-08-27T03:49:00Z"/>
          <w:noProof/>
        </w:rPr>
        <w:snapToGrid w:val="0"/>
      </w:pPr>
      <w:r>
        <w:rPr>
          <w:rFonts w:ascii="Times New Roman" w:hAnsi="Times New Roman" w:eastAsia="宋体" w:cs="Times New Roman"/>
          <w:b w:val="0"/>
          <w:sz w:val="21"/>
          <w:szCs w:val="21"/>
        </w:rPr>
        <w:t>技术发展和政策推动并不会自动转化为公众信任。医疗决策具有专业性强、结果敏感和责任链条复杂等特征，公众可能认可生成式人工智能在信息获取和便捷咨询方面的价值，却未必接受其独立作出诊疗判断〔1,3〕。即使系统具有较高性能，医生在场和治理安排仍会显著影响公众的选择〔2〕。调查研究表明，患者对医疗AI的总体评价可能偏积极，但更倾向于由医生主导决策，并希望获知诊疗中是否使用了人工智能〔6-8,10,17〕。既有实验研究已分别讨论信息质量、医生在场、诊疗来源以及AI参与本身对信任的影响〔1-5,20,21〕，社交媒体研究则显示效能期待、替代想象和人机关系关切往往同时存在〔11-13,19〕，但多止于态度类别、主题类别或选择概率，较少比较同一态度内部AI能力、医生角色、风险认知和人机关系如何形成差异化配置。例如，同为积极评价，对问诊便利性的认可并不等同于授权AI独立诊断；同为消极评价，对模型能力的怀疑也不同于对误诊责任的制度性追问。</w:t>
      </w:r>
    </w:p>
    <w:p w14:paraId="19057EAF" w14:textId="77777777" w:rsidR="00240035" w:rsidRDefault="00240035">
      <w:pPr>
        <w:spacing w:before="0" w:after="0" w:line="360" w:lineRule="auto"/>
        <w:ind w:left="0" w:right="0" w:firstLine="420"/>
        <w:jc w:val="both"/>
        <w:rPr>
          <w:ins w:id="3" w:author="一帆 张" w:date="2026-08-27T11:51:00Z" w16du:dateUtc="2026-08-27T03:51:00Z"/>
          <w:noProof/>
        </w:rPr>
        <w:snapToGrid w:val="0"/>
      </w:pPr>
      <w:r>
        <w:rPr>
          <w:rFonts w:ascii="Times New Roman" w:hAnsi="Times New Roman" w:eastAsia="宋体" w:cs="Times New Roman"/>
          <w:b w:val="0"/>
          <w:sz w:val="21"/>
          <w:szCs w:val="21"/>
        </w:rPr>
        <w:t>基于此，本文以微博、抖音、小红书和知乎中围绕AI医生、AI问诊、医疗大模型及相邻智能医疗服务的自然生成评论为研究材料，按照“态度识别—认知主题提取—认知结构分析—认知模式识别”的路径展开分析。研究首先识别相关评论及其态度类型，继而比较不同态度群体的认知主题与话语结构，最后结合技术接受、算法欣赏、算法厌恶和人机互补理论，从AI能力、医生角色、风险认知和人机关系四个维度归纳典型认知配置。本文的贡献主要体现在三个方面：第一，将公众认知研究由积极、中立和消极的态度效价推进至多维认知配置，以揭示同一态度内部不同的服务授权含义；第二，利用多平台自然生成评论，补充问卷和情景实验受预设选项限制的不足；第三，将认知配置与服务分层、能力披露和责任接口相联系，为区分功能便利与临床信任、使用回避与责任诉求提供分析依据。本文描述的是特定检索条件下的公共话语结构，不将社交媒体评论直接等同于全体公众或患者的实际采纳行为。</w:t>
      </w:r>
    </w:p>
    <w:p w14:paraId="73AE574A"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2　文献综述与研究框架</w:t>
      </w:r>
    </w:p>
    <w:p w14:paraId="0257AD25"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2.1　生成式人工智能医疗应用的公众认知与态度</w:t>
      </w:r>
    </w:p>
    <w:p w14:paraId="789A2733"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技术接受研究通常将感知有用性和感知易用性视为使用意愿的重要前因〔25〕。然而，将公众对生成式人工智能医疗应用的接受仅还原为效用判断，难以反映医疗决策的特殊性。由于诊疗错误可能产生较高后果，公众还会同时考虑系统能否独立作出诊断、医生是否参与以及不良后果由谁承担。Liu等的情景实验表明，提高诊断透明度和论证质量，可以通过感知专业性与认知信任增强公众对AI独立诊断的采纳意愿〔1〕。Bracic等进一步发现，系统性能是影响就诊选择的重要属性，而医生在场和治理认证同样能够提高选择概率〔2〕。这些研究共同说明，信息质量和系统性能能够促进技术采纳，但采纳意愿的提高并不等同于公众认可AI脱离医生监督独立实施诊疗。</w:t>
      </w:r>
    </w:p>
    <w:p w14:paraId="4CDEC9AA"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除系统性能与信息质量外，人工智能身份披露和医生参与方式也会影响公众评价。在建议内容相同的情况下，将建议标注为由AI生成或由医生与AI共同生成，可能降低公众对其可靠性和遵从意愿的评价〔4〕；医生简介中出现AI辅助诊断信息，也可能降低患者信任和求助意愿〔5〕。与执业护士提供的健康建议相比，公众仍对人类来源表现出更高信任〔21〕；即使AI起草的患者门户消息在内容评价上较高，披露AI来源后满意度仍可能下降〔20〕。调查与实验研究总体表明，公众可以对医疗AI持积极态度，但仍倾向于保留医生的决策主导权，并要求系统具有可解释性〔6-8,17〕。诊断解释虽然能够改善评价，却不足以使AI独立问诊成为更可接受的方案〔3〕。此外，对医生和卫生系统的信任比一般技术乐观更能预测公众对医疗AI的期待〔9〕，相当比例的受访者要求获知诊疗过程中是否使用人工智能〔10〕。由此可见，公众接受具有明显的条件性；但现有研究主要提供分项得分或选择概率，仍难揭示不同判断在自然话语中如何共同出现。</w:t>
      </w:r>
    </w:p>
    <w:p w14:paraId="19EB4C29"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相较于预设构念的问卷与实验，社交媒体评论能够呈现评论者自主组织的表达，因而更适合观察系统能力、医生角色和风险判断如何共同进入公共话语。然而，已有社交媒体研究多以情感极性或主题类别作为分析终点。Gao等对2017年微博医疗人工智能讨论的分析显示，有明确态度的文本以积极评价为主，同时涉及技术收益、社会风险以及AI能否取代医生等议题〔11〕。由于该语料形成于大语言模型广泛进入日常医疗咨询之前，其结论不能直接外推至生成式人工智能医疗应用；同时，单一极性分类也难以说明功能认可、替代想象和风险担忧之间的组合关系。</w:t>
      </w:r>
    </w:p>
    <w:p w14:paraId="72D58CB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生成式模型进入日常应用后，相关研究的观察对象有所扩展，但多数研究仍主要关注总体情感与议题分布。基于中国社交媒体的研究将公众对ChatGPT的讨论概括为技术效能、工作与教育影响，以及虚假信息、就业替代和人机关系等议题〔12〕；X平台上的健康AI讨论总体呈现积极情感，而隐私和人机对齐问题更容易引发担忧〔13〕。接触ChatGPT可能使原本态度不确定者更倾向于认可医疗AI的潜在收益，但对已经形成明确态度者的影响相对有限〔19〕。这些研究揭示了公众讨论的主要内容及评价方向，却尚未充分解释相同态度内部的认知差异。对技术效能的肯定可能对应独立诊疗能力信赖，也可能仅表示对功能便利性的认可；消极表达则可能分别源于使用回避、替代焦虑或误诊责任追问。因此，有必要在态度效价之外，比较AI能力、医生角色、风险认知和人机关系的组合方式。</w:t>
      </w:r>
    </w:p>
    <w:p w14:paraId="05846828"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2.2　生成式人工智能医疗应用认知中的算法欣赏与算法厌恶</w:t>
      </w:r>
    </w:p>
    <w:p w14:paraId="439C7D01"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算法欣赏与算法厌恶为解释同一态度内部的差异化判断提供了理论视角。算法欣赏是指个体在判断或决策中相较于人类意见更倾向于采用算法建议〔32〕；算法厌恶则表现为个体在观察到算法错误后降低对其依赖，即使算法总体表现仍优于人类判断〔30〕。二者讨论的是算法建议的采纳与依赖校准机制，不能分别与积极态度和消极态度简单对应。生成式人工智能以流畅且具有确定性的语言生成回答，可能提高公众对其专业性的判断，而模型幻觉和误诊后果又可能显著降低依赖。公众对医疗AI的抗拒既可能源于算法黑箱，也可能源于对医生决策过程的主观熟悉感〔18〕。临床研究还发现，高专长医生会对标注为AI来源的建议给出更低质量评价，但不准确建议无论被标注为人类还是AI来源，均可能降低诊断准确性〔14〕，说明表达出的负面评价并不必然对应行为上的完全拒绝。由此，本文将算法欣赏和算法厌恶作为解释不同认知配置的理论视角，而不依据评论的情感极性直接判定评论者具有某种稳定心理倾向。</w:t>
      </w:r>
    </w:p>
    <w:p w14:paraId="65746B39"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2.3　人机互补与生成式人工智能医疗应用的理性认知</w:t>
      </w:r>
    </w:p>
    <w:p w14:paraId="3E425E12" w14:textId="77777777" w:rsidR="00C40098"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由于算法欣赏不等同于授权AI独立诊疗，算法厌恶也不意味着拒绝一切辅助应用，因此还需要从人机关系层面判断公众认知是否与技术能力边界相匹配。人机互补理论强调，人工智能价值的实现并不以完全替代人类为前提，而在于根据双方能力边界进行任务分工，使组合绩效超过任一主体单独行动〔15〕。生成式模型在信息检索、文本生成、模式归纳和高频交互方面具有优势，医生则承担情境化临床判断、身体检查、价值权衡、同理沟通和最终责任。已部署临床机器学习系统的使用者也更倾向于将系统视为协作对象，而非人类判断的替代者〔16〕。本文所称理性认知并非对评论者进行价值分级，而是指对系统能力、适用边界、潜在风险和责任机制形成相互匹配的判断。将流畅表达直接理解为独立诊疗能力，或因潜在错误而否定全部辅助价值，均不符合这一要求；更为适当的认知是将技术置于具有明确适用范围、医生监督和可追溯责任的协作结构之中。</w:t>
      </w:r>
    </w:p>
    <w:p w14:paraId="131FB5C1" w14:textId="77777777" w:rsidR="00C40098"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既有实验通常分别测量有用性、医生参与、来源标注和知情要求，而社交媒体评论可能在同一表达中同时呈现这些判断。为连接结构化测量与自然话语，本文从四个相互关联但不可替代的维度刻画认知配置：第一，AI能力认知，关注系统被理解为能够独立诊疗、有限度辅助还是基本不可用；第二，医生角色认知，关注医生被弱化、被明确为把关者还是被强化为唯一可信主体；第三，风险认知，关注误诊、幻觉、监管和责任在话语中被忽视、被正视还是被夸大；第四，人机关系认知，关注AI与医生被理解为替代、协同还是排斥关系。后续分析依据上述四个维度开展编码，五种认知模式则在词簇编码完成后归纳形成，而非在研究开始前预设。</w:t>
      </w:r>
    </w:p>
    <w:p w14:paraId="428C5F17"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据此，本文提出以下研究问题：RQ1，生成式人工智能兴起背景下，与智能医疗服务相关的社交媒体评论呈现何种态度分布？RQ2，积极、中立和消极态度群体的核心认知主题及词语共现结构有何差异？RQ3，AI能力、医生角色、风险认知和人机关系在不同认知词簇中如何组合，并可据此归纳出哪些典型认知模式？需要说明的是，后续模式识别以词簇而非单条评论为分析单位，因此模式包含的词簇数量不代表相应人群比例。</w:t>
      </w:r>
    </w:p>
    <w:p w14:paraId="1F84989F"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3　研究设计</w:t>
      </w:r>
    </w:p>
    <w:p w14:paraId="3CDFD27F"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本研究基于微博、抖音、小红书和知乎中关于AI医生、AI问诊及医疗大模型等应用的自然生成评论，采用“态度识别—认知主题提取—认知结构分析—认知模式识别”的递进式研究框架。首先，获取并清洗多平台评论，以形成用于分析的公共话语语料；其次，通过相关性识别和态度分类，区分无态度、积极、中立和消极评论；再次，在有明确态度的评论中提取高频词和TF-IDF特征，构建评论内词共现网络，并通过Louvain算法识别认知词簇；最后，结合算法欣赏、算法厌恶和人机互补理论，从AI能力、医生角色、风险认知和人机关系四个维度对词簇进行编码，进而归纳典型认知模式。整体研究流程见图1。</w:t>
      </w:r>
    </w:p>
    <w:p w14:paraId="719B1798"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7369868"/>
            <wp:docPr id="1" name="Picture 1"/>
            <wp:cNvGraphicFramePr>
              <a:graphicFrameLocks noChangeAspect="1"/>
            </wp:cNvGraphicFramePr>
            <a:graphic>
              <a:graphicData uri="http://schemas.openxmlformats.org/drawingml/2006/picture">
                <pic:pic>
                  <pic:nvPicPr>
                    <pic:cNvPr id="0" name="图1_研究流程.png"/>
                    <pic:cNvPicPr/>
                  </pic:nvPicPr>
                  <pic:blipFill>
                    <a:blip r:embed="rId20"/>
                    <a:stretch>
                      <a:fillRect/>
                    </a:stretch>
                  </pic:blipFill>
                  <pic:spPr>
                    <a:xfrm>
                      <a:off x="0" y="0"/>
                      <a:ext cx="5580000" cy="7369868"/>
                    </a:xfrm>
                    <a:prstGeom prst="rect"/>
                  </pic:spPr>
                </pic:pic>
              </a:graphicData>
            </a:graphic>
          </wp:inline>
        </w:drawing>
      </w:r>
    </w:p>
    <w:p w14:paraId="65E50AAB"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图1　研究流程</w:t>
      </w:r>
    </w:p>
    <w:p w14:paraId="1ED7240E"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1　Research procedure</w:t>
      </w:r>
    </w:p>
    <w:p w14:paraId="3E8EF012"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3.1　数据来源与预处理</w:t>
      </w:r>
    </w:p>
    <w:p w14:paraId="0C9CCB3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相较于问卷调查，社交媒体评论较少受到预设选项约束，适合观察公众如何在自然表达中同时讨论技术能力、医生角色和潜在风险。需要强调的是，社交媒体用户不能代表患者总体，评论内容还可能受到平台推荐机制、热点事件和营销信息影响。因此，本文将其作为公共话语材料进行分析，而不据此推断总体民意。</w:t>
      </w:r>
    </w:p>
    <w:p w14:paraId="762CCD4D"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数据由第三方机构按照统一检索词表回溯采集，涵盖微博、抖音、小红书和知乎四个平台。检索词包括AI医生、AI医疗、AI问诊、医疗大模型、在线问诊、数字医生、智慧医疗、智能问诊、虚拟医生、虚拟诊室、虚拟问诊和辅助诊断。该词表同时覆盖生成式人工智能指称及相邻对话式医疗服务；四个平台使用相同词表，但受接口差异影响，个别检索词在部分平台未返回结果。“在线问诊”“智慧医疗”和“辅助诊断”也可能指向传统医疗AI或一般互联网医疗，因此后续设置相关性识别环节，相关概念边界在研究局限中进一步说明。</w:t>
      </w:r>
    </w:p>
    <w:p w14:paraId="2FCCF863"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数据采集于2026年3—4月，以一次性回溯方式获取约2019年12月至2026年3月发布的评论，记录字段包括帖子标题、评论时间和评论正文。合并后共获得399,508条原始评论；删除正文不足3个字符的记录，并按照评论正文去重后，保留284,849条。由于平台早期内容的可检索性有限，语料主要集中于近年。分析过程不使用用户名等可识别信息，文中例句仅用于说明词簇语义。</w:t>
      </w:r>
    </w:p>
    <w:p w14:paraId="6561B9B7"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3.2　相关性与公众态度识别</w:t>
      </w:r>
    </w:p>
    <w:p w14:paraId="711E93D2"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完成宽口径检索后，本文依次进行相关性二分类和态度四分类。相关性判断用于识别评论是否讨论人工智能、智能或对话式线上医疗服务，或是否在相关帖子语境中回应上述应用。评论正文即使未出现“AI”，只要明确回应帖子中的智能或线上医疗服务，仍被判定为相关。态度分类将相关评论划分为无态度、积极、中立和消极：无评价的事实陈述、围观表达和无实质内容归为无态度；明确肯定或否定归为积极或消极；同时承认应用价值并强调能力边界、医生把关或审慎使用归为中立。帖子标题仅用于补充语境，最终判断以评论正文为主。</w:t>
      </w:r>
    </w:p>
    <w:p w14:paraId="3D19C02C"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鉴于全量人工标注成本较高，本文采用“大语言模型生成训练集银标准—人工构建验证集和测试集金标准—编码器完成全量推理”的流程。大语言模型仅用于标注训练集，验证集和测试集均由人工标注。相关性和态度分类均采用中文预训练编码器MacBERT，输入文本由帖子标题与评论正文拼接构成，并依据验证集Macro-F1选择最优模型。</w:t>
      </w:r>
    </w:p>
    <w:p w14:paraId="1FEE2C95"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相关性任务从清洗后语料中随机抽取3,000条评论，按照2,400、300和300条划分训练集、验证集和测试集。训练集由DeepSeek在温度设为0时生成银标准，并从中分层抽取100条进行人工盲标，人机一致率为92.0%，Cohen’s κ为0.829〔27〕；验证集和测试集采用人工金标准。模型使用类别加权交叉熵训练，测试集Accuracy为0.867、Macro-F1为0.863。经全量推理，共识别相关评论103,731条。这里的“相关”依据上述操作化定义，并不表示每条评论涉及的产品均已核验为生成式模型。</w:t>
      </w:r>
    </w:p>
    <w:p w14:paraId="0F310661"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态度任务从相关评论中随机抽取8,000条，按照6,400、800和800条划分训练集、验证集和初始测试集。训练集同样由DeepSeek生成银标准，其中100条人工盲标的一致率为86.0%，Cohen’s κ为0.759；验证集和测试集采用人工金标准。为提高对少数类别的评估能力，在初始测试集基础上增补中立和消极样本，形成962条扩展测试集。模型结合Focal Loss和类别加权进行训练，测试集Accuracy为0.793、Macro-F1为0.771。全量推理结果为积极54,319条、中立10,773条、消极6,794条，上述71,886条有态度评论进入后续分析；31,845条无态度评论不进入词共现分析。</w:t>
      </w:r>
    </w:p>
    <w:p w14:paraId="66CE7E31"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3.3　认知主题提取与词共现网络构建</w:t>
      </w:r>
    </w:p>
    <w:p w14:paraId="1ACC1E8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态度分类只能反映评价方向。为进一步考察不同判断如何在同一评论中共同出现，本文首先在三个态度组内统计高频词并计算平均TF-IDF〔29〕，以降低组内常见词的权重，突出具有区分度的表达；随后构建评论内词共现网络，其中节点代表词语，边表示两个词出现在同一条评论中，边权为两词共同出现的评论数量。共现关系不跨越评论，也不采用滑动窗口。</w:t>
      </w:r>
    </w:p>
    <w:p w14:paraId="23BBFD22"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共词分析可用于揭示概念之间的关联结构〔31〕，Louvain算法则依据模块度识别网络社区〔28〕。本文将识别出的社区视为认知词簇，即自然表达中相对稳定地共同出现的一组概念，而非预先设定的理论类型。此后结构分析以词簇为单位，不将其直接等同于单条评论或特定人群。</w:t>
      </w:r>
    </w:p>
    <w:p w14:paraId="7DEABDE4"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文本分词采用jieba，并将领域词加入自定义词典，同时合并AI的不同书写形式；预处理过程中删除功能词、品牌名和平台名，并保留“医生”“问诊”“取代”“辅助”等研究相关词语。各组保留词频不低于20的节点和边权不低于10的边，Louvain随机种子设为42，并删除包含词语不足10个的社区。三个态度组使用相同绝对阈值。绝对阈值与随机种子用于保证同一语料上的可复现划分；解释只针对关键词、关联对象和词簇语义，不以社区规模比较态度组，也不把簇规模当作人群比例。微博占清洗后语料的84.6%，平台间样本量悬殊，故不做跨平台模式比较。词簇名称依据代表词及其对应原始评论确定，并非算法自动生成。</w:t>
      </w:r>
    </w:p>
    <w:p w14:paraId="3183CB0A"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3.4　认知结构编码与模式识别</w:t>
      </w:r>
    </w:p>
    <w:p w14:paraId="2811182D"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词簇揭示经验性话语结构，其理论含义仍需进一步编码。本文采用导向性内容分析方法〔26〕，以尚未合并的14个词簇为分析单位。两名编码者分别结合各词簇中词频最高的10个代表词、主要共现关系及相应原始评论，从AI能力、医生角色、风险认知和人机关系四个维度进行编码。分析遵循“先识别经验词簇、再进行理论解释”的顺序，不以预设类型反向筛选材料。</w:t>
      </w:r>
    </w:p>
    <w:p w14:paraId="32D92C26"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四个维度分别设置三个互斥水平：AI能力分为高估、合理和低估，医生角色分为弱化、边界明确和强化，风险认知分为忽视、正视和夸大，人机关系分为替代、协同和排斥。编码以词簇代表词、主要共现关系及对应原始评论共同呈现的主导语义为依据，不根据单个关键词或某类词语的缺失直接赋值。例如，“AI”与“医生”同时出现并不必然表示协同；只有当原始评论明确将AI定位为辅助或参考工具，并保留医生的判断和把关责任时，才编码为协同。同样，风险词语出现较少不当然等同于风险忽视，只有在原始评论明确弱化错误可能、责任要求或医生复核时，才作相应判断。具体操作规则见表1。</w:t>
      </w:r>
    </w:p>
    <w:p w14:paraId="507F7150"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高估/低估”和“忽视/夸大”均相对于人机互补与适当依赖框架作出解释，不构成对具体系统临床性能的技术鉴定。四维编码在词簇层面保持互斥；模式层面出现的并列取值表示该模式所包含的不同词簇具有不同取值，而非同一词簇同时属于两个水平。两名编码者首先独立完成四维编码，再依据配置相似性和语义逻辑归入初步模式；配置相近且解释逻辑一致的词簇予以合并，责任逻辑不同的词簇则分别处理。编码过程中双方互不查看对方结果，以类型归属计算Cohen’s κ〔27〕；出现分歧时，重新核对代表词、共现关系和原始评论并协商确定。模式名称在编码完成后归纳形成，并非事先设定。</w:t>
      </w:r>
    </w:p>
    <w:p w14:paraId="442AFD27"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综上，模式识别依次依据组内词语及其共现关系、Louvain词簇、四维认知编码和跨词簇归纳四个层次展开。</w:t>
      </w:r>
    </w:p>
    <w:p w14:paraId="403E9B02" w14:textId="77777777" w:rsidR="001E30B5" w:rsidRPr="003962C4" w:rsidRDefault="00000000" w:rsidP="003962C4">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表1　认知结构四维编码的操作规则</w:t>
      </w:r>
    </w:p>
    <w:p w14:paraId="3CCD6D66"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1　Operational rules for four-dimensional coding of cognitive structure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44"/>
        <w:gridCol w:w="2613"/>
        <w:gridCol w:w="4989"/>
      </w:tblGrid>
      <w:tr w:rsidR="001E30B5" w14:paraId="2E82EDDC" w14:textId="77777777">
        <w:trPr>
          <w:cantSplit/>
          <w:tblHeader/>
          <w:jc w:val="center"/>
        </w:trPr>
        <w:tc>
          <w:tcPr>
            <w:tcW w:w="1474" w:type="dxa"/>
            <w:vAlign w:val="center"/>
            <w:tcBorders>
              <w:top w:val="nil" w:sz="0" w:space="0" w:color="000000"/>
              <w:left w:val="nil" w:sz="0" w:space="0" w:color="000000"/>
              <w:bottom w:val="single" w:sz="6" w:space="0" w:color="000000"/>
              <w:right w:val="nil" w:sz="0" w:space="0" w:color="000000"/>
            </w:tcBorders>
          </w:tcPr>
          <w:p w14:paraId="2FEABB72"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认知维度</w:t>
            </w:r>
          </w:p>
        </w:tc>
        <w:tc>
          <w:tcPr>
            <w:tcW w:w="2494" w:type="dxa"/>
            <w:vAlign w:val="center"/>
            <w:tcBorders>
              <w:top w:val="nil" w:sz="0" w:space="0" w:color="000000"/>
              <w:left w:val="nil" w:sz="0" w:space="0" w:color="000000"/>
              <w:bottom w:val="single" w:sz="6" w:space="0" w:color="000000"/>
              <w:right w:val="nil" w:sz="0" w:space="0" w:color="000000"/>
            </w:tcBorders>
          </w:tcPr>
          <w:p w14:paraId="5B25D2A3"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水平（三选一）</w:t>
            </w:r>
          </w:p>
        </w:tc>
        <w:tc>
          <w:tcPr>
            <w:tcW w:w="4762" w:type="dxa"/>
            <w:vAlign w:val="center"/>
            <w:tcBorders>
              <w:top w:val="nil" w:sz="0" w:space="0" w:color="000000"/>
              <w:left w:val="nil" w:sz="0" w:space="0" w:color="000000"/>
              <w:bottom w:val="single" w:sz="6" w:space="0" w:color="000000"/>
              <w:right w:val="nil" w:sz="0" w:space="0" w:color="000000"/>
            </w:tcBorders>
          </w:tcPr>
          <w:p w14:paraId="550EA954"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评论中的判定要点</w:t>
            </w:r>
          </w:p>
        </w:tc>
      </w:tr>
      <w:tr w:rsidR="001E30B5" w14:paraId="154F34A8"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6FEBCB7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w:t>
            </w:r>
          </w:p>
        </w:tc>
        <w:tc>
          <w:tcPr>
            <w:tcW w:w="2494" w:type="dxa"/>
            <w:vAlign w:val="center"/>
            <w:tcBorders>
              <w:top w:val="nil" w:sz="0" w:space="0" w:color="000000"/>
              <w:left w:val="nil" w:sz="0" w:space="0" w:color="000000"/>
              <w:bottom w:val="nil" w:sz="0" w:space="0" w:color="000000"/>
              <w:right w:val="nil" w:sz="0" w:space="0" w:color="000000"/>
            </w:tcBorders>
          </w:tcPr>
          <w:p w14:paraId="43E88292"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高估</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合理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低估</w:t>
            </w:r>
          </w:p>
        </w:tc>
        <w:tc>
          <w:tcPr>
            <w:tcW w:w="4762" w:type="dxa"/>
            <w:vAlign w:val="center"/>
            <w:tcBorders>
              <w:top w:val="nil" w:sz="0" w:space="0" w:color="000000"/>
              <w:left w:val="nil" w:sz="0" w:space="0" w:color="000000"/>
              <w:bottom w:val="nil" w:sz="0" w:space="0" w:color="000000"/>
              <w:right w:val="nil" w:sz="0" w:space="0" w:color="000000"/>
            </w:tcBorders>
          </w:tcPr>
          <w:p w14:paraId="49E5F0AF"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已可独立、全面诊病；承认有用但指出边界；不行、不敢用、会瞎编</w:t>
            </w:r>
          </w:p>
        </w:tc>
      </w:tr>
      <w:tr w:rsidR="001E30B5" w14:paraId="62A4428B"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1AA3C4A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医生角色</w:t>
            </w:r>
          </w:p>
        </w:tc>
        <w:tc>
          <w:tcPr>
            <w:tcW w:w="2494" w:type="dxa"/>
            <w:vAlign w:val="center"/>
            <w:tcBorders>
              <w:top w:val="nil" w:sz="0" w:space="0" w:color="000000"/>
              <w:left w:val="nil" w:sz="0" w:space="0" w:color="000000"/>
              <w:bottom w:val="nil" w:sz="0" w:space="0" w:color="000000"/>
              <w:right w:val="nil" w:sz="0" w:space="0" w:color="000000"/>
            </w:tcBorders>
          </w:tcPr>
          <w:p w14:paraId="17BC40A4"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弱化</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明确边界</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强化</w:t>
            </w:r>
          </w:p>
        </w:tc>
        <w:tc>
          <w:tcPr>
            <w:tcW w:w="4762" w:type="dxa"/>
            <w:vAlign w:val="center"/>
            <w:tcBorders>
              <w:top w:val="nil" w:sz="0" w:space="0" w:color="000000"/>
              <w:left w:val="nil" w:sz="0" w:space="0" w:color="000000"/>
              <w:bottom w:val="nil" w:sz="0" w:space="0" w:color="000000"/>
              <w:right w:val="nil" w:sz="0" w:space="0" w:color="000000"/>
            </w:tcBorders>
          </w:tcPr>
          <w:p w14:paraId="2C08A4BA"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医生可有可无或只需签字；</w:t>
            </w:r>
            <w:r>
              <w:rPr>
                <w:rFonts w:ascii="Times New Roman" w:hAnsi="Times New Roman" w:eastAsia="宋体" w:cs="Times New Roman"/>
                <w:b w:val="0"/>
                <w:sz w:val="18"/>
                <w:szCs w:val="18"/>
              </w:rPr>
              <w:t>AI</w:t>
            </w:r>
            <w:r>
              <w:rPr>
                <w:rFonts w:ascii="Times New Roman" w:hAnsi="Times New Roman" w:eastAsia="宋体" w:cs="Times New Roman"/>
                <w:b w:val="0"/>
                <w:sz w:val="18"/>
                <w:szCs w:val="18"/>
              </w:rPr>
              <w:t>辅助且医生把关；必须面诊、去医院</w:t>
            </w:r>
          </w:p>
        </w:tc>
      </w:tr>
      <w:tr w:rsidR="001E30B5" w14:paraId="3C22C3FE"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299B99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lastRenderedPageBreak/>
              <w:t>风险</w:t>
            </w:r>
          </w:p>
        </w:tc>
        <w:tc>
          <w:tcPr>
            <w:tcW w:w="2494" w:type="dxa"/>
            <w:vAlign w:val="center"/>
            <w:tcBorders>
              <w:top w:val="nil" w:sz="0" w:space="0" w:color="000000"/>
              <w:left w:val="nil" w:sz="0" w:space="0" w:color="000000"/>
              <w:bottom w:val="nil" w:sz="0" w:space="0" w:color="000000"/>
              <w:right w:val="nil" w:sz="0" w:space="0" w:color="000000"/>
            </w:tcBorders>
          </w:tcPr>
          <w:p w14:paraId="6E70DF2B"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忽视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正视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夸大</w:t>
            </w:r>
          </w:p>
        </w:tc>
        <w:tc>
          <w:tcPr>
            <w:tcW w:w="4762" w:type="dxa"/>
            <w:vAlign w:val="center"/>
            <w:tcBorders>
              <w:top w:val="nil" w:sz="0" w:space="0" w:color="000000"/>
              <w:left w:val="nil" w:sz="0" w:space="0" w:color="000000"/>
              <w:bottom w:val="nil" w:sz="0" w:space="0" w:color="000000"/>
              <w:right w:val="nil" w:sz="0" w:space="0" w:color="000000"/>
            </w:tcBorders>
          </w:tcPr>
          <w:p w14:paraId="7B2E593F"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几乎不提误诊与责任；点到局限、监管或问责；误诊、背锅压倒其余</w:t>
            </w:r>
          </w:p>
        </w:tc>
      </w:tr>
      <w:tr w:rsidR="001E30B5" w14:paraId="76800A58"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1CC5B5B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人机关系</w:t>
            </w:r>
          </w:p>
        </w:tc>
        <w:tc>
          <w:tcPr>
            <w:tcW w:w="2494" w:type="dxa"/>
            <w:vAlign w:val="center"/>
            <w:tcBorders>
              <w:top w:val="nil" w:sz="0" w:space="0" w:color="000000"/>
              <w:left w:val="nil" w:sz="0" w:space="0" w:color="000000"/>
              <w:bottom w:val="nil" w:sz="0" w:space="0" w:color="000000"/>
              <w:right w:val="nil" w:sz="0" w:space="0" w:color="000000"/>
            </w:tcBorders>
          </w:tcPr>
          <w:p w14:paraId="67D95ADD"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替代</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协同</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排斥</w:t>
            </w:r>
          </w:p>
        </w:tc>
        <w:tc>
          <w:tcPr>
            <w:tcW w:w="4762" w:type="dxa"/>
            <w:vAlign w:val="center"/>
            <w:tcBorders>
              <w:top w:val="nil" w:sz="0" w:space="0" w:color="000000"/>
              <w:left w:val="nil" w:sz="0" w:space="0" w:color="000000"/>
              <w:bottom w:val="nil" w:sz="0" w:space="0" w:color="000000"/>
              <w:right w:val="nil" w:sz="0" w:space="0" w:color="000000"/>
            </w:tcBorders>
          </w:tcPr>
          <w:p w14:paraId="187FB644"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已经够用或将取代；辅助、参考、分工；不能信、不要用</w:t>
            </w:r>
          </w:p>
        </w:tc>
      </w:tr>
    </w:tbl>
    <w:p w14:paraId="5C3F4F26"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4　研究结果</w:t>
      </w:r>
    </w:p>
    <w:p w14:paraId="03CC3C7A" w14:textId="77777777" w:rsidR="00F353DF" w:rsidRPr="00F353DF" w:rsidRDefault="00000000" w:rsidP="00F353DF">
      <w:pPr>
        <w:spacing w:before="0" w:after="0" w:line="360" w:lineRule="auto"/>
        <w:ind w:left="0" w:right="0" w:firstLine="420"/>
        <w:jc w:val="both"/>
        <w:rPr>
          <w:noProof/>
        </w:rPr>
        <w:snapToGrid w:val="0"/>
      </w:pPr>
      <w:r>
        <w:rPr>
          <w:rFonts w:ascii="Times New Roman" w:hAnsi="Times New Roman" w:eastAsia="宋体" w:cs="Times New Roman"/>
          <w:b w:val="0"/>
          <w:sz w:val="21"/>
          <w:szCs w:val="21"/>
        </w:rPr>
        <w:t xml:space="preserve">研究结果依次报告样本与态度分布、核心认知主题、词共现结构及认知模式。</w:t>
      </w:r>
    </w:p>
    <w:p w14:paraId="4D38B55D"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4.1　样本构成与公众态度分布</w:t>
      </w:r>
    </w:p>
    <w:p w14:paraId="13928E99" w14:textId="77777777" w:rsidR="001E30B5" w:rsidRDefault="00000000">
      <w:pPr>
        <w:spacing w:before="0" w:after="0" w:line="360" w:lineRule="auto"/>
        <w:ind w:left="0" w:right="0" w:firstLine="420"/>
        <w:jc w:val="both"/>
        <w:rPr>
          <w:noProof/>
        </w:rPr>
        <w:snapToGrid w:val="0"/>
      </w:pPr>
      <w:r>
        <w:rPr>
          <w:rFonts w:ascii="Times New Roman" w:hAnsi="Times New Roman" w:eastAsia="宋体" w:cs="Times New Roman"/>
          <w:b w:val="0"/>
          <w:sz w:val="21"/>
          <w:szCs w:val="21"/>
        </w:rPr>
        <w:t xml:space="preserve">原始数据共包含399,508条评论，经短文本删除和正文去重后保留284,849条，其中103,731条被识别为相关评论，71,886条具有明确态度。清洗后语料中，微博占84.6%，抖音、小红书和知乎分别占9.0%、6.0%和0.4%；各平台相关率依次为37.9%、28.8%、26.6%和43.3%。知乎相关率相对较高，但相关样本仅474条，因此本文不开展平台间比较。样本筛选过程及平台构成见表2和表3。</w:t>
      </w:r>
    </w:p>
    <w:p w14:paraId="462F70B4"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表2　样本筛选过程</w:t>
      </w:r>
    </w:p>
    <w:p w14:paraId="25038BA0"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2　Sample screening process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732"/>
        <w:gridCol w:w="2613"/>
        <w:gridCol w:w="3801"/>
      </w:tblGrid>
      <w:tr w:rsidR="001E30B5" w14:paraId="353D6832" w14:textId="77777777">
        <w:trPr>
          <w:cantSplit/>
          <w:tblHeader/>
          <w:jc w:val="center"/>
        </w:trPr>
        <w:tc>
          <w:tcPr>
            <w:tcW w:w="2608" w:type="dxa"/>
            <w:vAlign w:val="center"/>
            <w:tcBorders>
              <w:top w:val="nil" w:sz="0" w:space="0" w:color="000000"/>
              <w:left w:val="nil" w:sz="0" w:space="0" w:color="000000"/>
              <w:bottom w:val="single" w:sz="6" w:space="0" w:color="000000"/>
              <w:right w:val="nil" w:sz="0" w:space="0" w:color="000000"/>
            </w:tcBorders>
          </w:tcPr>
          <w:p w14:paraId="141031A0"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阶段</w:t>
            </w:r>
          </w:p>
        </w:tc>
        <w:tc>
          <w:tcPr>
            <w:tcW w:w="2494" w:type="dxa"/>
            <w:vAlign w:val="center"/>
            <w:tcBorders>
              <w:top w:val="nil" w:sz="0" w:space="0" w:color="000000"/>
              <w:left w:val="nil" w:sz="0" w:space="0" w:color="000000"/>
              <w:bottom w:val="single" w:sz="6" w:space="0" w:color="000000"/>
              <w:right w:val="nil" w:sz="0" w:space="0" w:color="000000"/>
            </w:tcBorders>
          </w:tcPr>
          <w:p w14:paraId="4C4C78F4"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样本量</w:t>
            </w:r>
          </w:p>
        </w:tc>
        <w:tc>
          <w:tcPr>
            <w:tcW w:w="3628" w:type="dxa"/>
            <w:vAlign w:val="center"/>
            <w:tcBorders>
              <w:top w:val="nil" w:sz="0" w:space="0" w:color="000000"/>
              <w:left w:val="nil" w:sz="0" w:space="0" w:color="000000"/>
              <w:bottom w:val="single" w:sz="6" w:space="0" w:color="000000"/>
              <w:right w:val="nil" w:sz="0" w:space="0" w:color="000000"/>
            </w:tcBorders>
          </w:tcPr>
          <w:p w14:paraId="2CC8FA77"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占上一口径</w:t>
            </w:r>
          </w:p>
        </w:tc>
      </w:tr>
      <w:tr w:rsidR="001E30B5" w14:paraId="19219DE4"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FD30C2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原始评论</w:t>
            </w:r>
          </w:p>
        </w:tc>
        <w:tc>
          <w:tcPr>
            <w:tcW w:w="2494" w:type="dxa"/>
            <w:vAlign w:val="center"/>
            <w:tcBorders>
              <w:top w:val="nil" w:sz="0" w:space="0" w:color="000000"/>
              <w:left w:val="nil" w:sz="0" w:space="0" w:color="000000"/>
              <w:bottom w:val="nil" w:sz="0" w:space="0" w:color="000000"/>
              <w:right w:val="nil" w:sz="0" w:space="0" w:color="000000"/>
            </w:tcBorders>
          </w:tcPr>
          <w:p w14:paraId="2E85DA4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399,508</w:t>
            </w:r>
          </w:p>
        </w:tc>
        <w:tc>
          <w:tcPr>
            <w:tcW w:w="3628" w:type="dxa"/>
            <w:vAlign w:val="center"/>
            <w:tcBorders>
              <w:top w:val="nil" w:sz="0" w:space="0" w:color="000000"/>
              <w:left w:val="nil" w:sz="0" w:space="0" w:color="000000"/>
              <w:bottom w:val="nil" w:sz="0" w:space="0" w:color="000000"/>
              <w:right w:val="nil" w:sz="0" w:space="0" w:color="000000"/>
            </w:tcBorders>
          </w:tcPr>
          <w:p w14:paraId="6014CD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w:t>
            </w:r>
          </w:p>
        </w:tc>
      </w:tr>
      <w:tr w:rsidR="001E30B5" w14:paraId="43681BDE"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39B2E5B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清洗后评论</w:t>
            </w:r>
          </w:p>
        </w:tc>
        <w:tc>
          <w:tcPr>
            <w:tcW w:w="2494" w:type="dxa"/>
            <w:vAlign w:val="center"/>
            <w:tcBorders>
              <w:top w:val="nil" w:sz="0" w:space="0" w:color="000000"/>
              <w:left w:val="nil" w:sz="0" w:space="0" w:color="000000"/>
              <w:bottom w:val="nil" w:sz="0" w:space="0" w:color="000000"/>
              <w:right w:val="nil" w:sz="0" w:space="0" w:color="000000"/>
            </w:tcBorders>
          </w:tcPr>
          <w:p w14:paraId="1F240FB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284,849</w:t>
            </w:r>
          </w:p>
        </w:tc>
        <w:tc>
          <w:tcPr>
            <w:tcW w:w="3628" w:type="dxa"/>
            <w:vAlign w:val="center"/>
            <w:tcBorders>
              <w:top w:val="nil" w:sz="0" w:space="0" w:color="000000"/>
              <w:left w:val="nil" w:sz="0" w:space="0" w:color="000000"/>
              <w:bottom w:val="nil" w:sz="0" w:space="0" w:color="000000"/>
              <w:right w:val="nil" w:sz="0" w:space="0" w:color="000000"/>
            </w:tcBorders>
          </w:tcPr>
          <w:p w14:paraId="457C0F6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71.3%</w:t>
            </w:r>
            <w:r>
              <w:rPr>
                <w:rFonts w:ascii="Times New Roman" w:hAnsi="Times New Roman" w:eastAsia="宋体" w:cs="Times New Roman"/>
                <w:b w:val="0"/>
                <w:noProof/>
                <w:sz w:val="18"/>
                <w:szCs w:val="18"/>
              </w:rPr>
              <w:t>（占原始）</w:t>
            </w:r>
          </w:p>
        </w:tc>
      </w:tr>
      <w:tr w:rsidR="001E30B5" w14:paraId="47B5096B"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C01DC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相关评论</w:t>
            </w:r>
          </w:p>
        </w:tc>
        <w:tc>
          <w:tcPr>
            <w:tcW w:w="2494" w:type="dxa"/>
            <w:vAlign w:val="center"/>
            <w:tcBorders>
              <w:top w:val="nil" w:sz="0" w:space="0" w:color="000000"/>
              <w:left w:val="nil" w:sz="0" w:space="0" w:color="000000"/>
              <w:bottom w:val="nil" w:sz="0" w:space="0" w:color="000000"/>
              <w:right w:val="nil" w:sz="0" w:space="0" w:color="000000"/>
            </w:tcBorders>
          </w:tcPr>
          <w:p w14:paraId="3E79E32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103,731</w:t>
            </w:r>
          </w:p>
        </w:tc>
        <w:tc>
          <w:tcPr>
            <w:tcW w:w="3628" w:type="dxa"/>
            <w:vAlign w:val="center"/>
            <w:tcBorders>
              <w:top w:val="nil" w:sz="0" w:space="0" w:color="000000"/>
              <w:left w:val="nil" w:sz="0" w:space="0" w:color="000000"/>
              <w:bottom w:val="nil" w:sz="0" w:space="0" w:color="000000"/>
              <w:right w:val="nil" w:sz="0" w:space="0" w:color="000000"/>
            </w:tcBorders>
          </w:tcPr>
          <w:p w14:paraId="650D3B9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36.4%</w:t>
            </w:r>
            <w:r>
              <w:rPr>
                <w:rFonts w:ascii="Times New Roman" w:hAnsi="Times New Roman" w:eastAsia="宋体" w:cs="Times New Roman"/>
                <w:b w:val="0"/>
                <w:noProof/>
                <w:sz w:val="18"/>
                <w:szCs w:val="18"/>
              </w:rPr>
              <w:t>（占清洗后）</w:t>
            </w:r>
          </w:p>
        </w:tc>
      </w:tr>
      <w:tr w:rsidR="001E30B5" w14:paraId="391B3FF6"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73732B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有态度评论</w:t>
            </w:r>
          </w:p>
        </w:tc>
        <w:tc>
          <w:tcPr>
            <w:tcW w:w="2494" w:type="dxa"/>
            <w:vAlign w:val="center"/>
            <w:tcBorders>
              <w:top w:val="nil" w:sz="0" w:space="0" w:color="000000"/>
              <w:left w:val="nil" w:sz="0" w:space="0" w:color="000000"/>
              <w:bottom w:val="nil" w:sz="0" w:space="0" w:color="000000"/>
              <w:right w:val="nil" w:sz="0" w:space="0" w:color="000000"/>
            </w:tcBorders>
          </w:tcPr>
          <w:p w14:paraId="6BA1CFC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71,886</w:t>
            </w:r>
          </w:p>
        </w:tc>
        <w:tc>
          <w:tcPr>
            <w:tcW w:w="3628" w:type="dxa"/>
            <w:vAlign w:val="center"/>
            <w:tcBorders>
              <w:top w:val="nil" w:sz="0" w:space="0" w:color="000000"/>
              <w:left w:val="nil" w:sz="0" w:space="0" w:color="000000"/>
              <w:bottom w:val="nil" w:sz="0" w:space="0" w:color="000000"/>
              <w:right w:val="nil" w:sz="0" w:space="0" w:color="000000"/>
            </w:tcBorders>
          </w:tcPr>
          <w:p w14:paraId="39ACE6B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69.3%</w:t>
            </w:r>
            <w:r>
              <w:rPr>
                <w:rFonts w:ascii="Times New Roman" w:hAnsi="Times New Roman" w:eastAsia="宋体" w:cs="Times New Roman"/>
                <w:b w:val="0"/>
                <w:noProof/>
                <w:sz w:val="18"/>
                <w:szCs w:val="18"/>
              </w:rPr>
              <w:t>（占相关）</w:t>
            </w:r>
          </w:p>
        </w:tc>
      </w:tr>
    </w:tbl>
    <w:p w14:paraId="65719F86"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表3　清洗后样本的平台构成</w:t>
      </w:r>
    </w:p>
    <w:p w14:paraId="5301CBBE"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3　Platform composition of the cleaned sample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44"/>
        <w:gridCol w:w="1782"/>
        <w:gridCol w:w="2019"/>
        <w:gridCol w:w="1782"/>
        <w:gridCol w:w="2019"/>
      </w:tblGrid>
      <w:tr w:rsidR="001E30B5" w14:paraId="23B1244C" w14:textId="77777777">
        <w:trPr>
          <w:cantSplit/>
          <w:tblHeader/>
          <w:jc w:val="center"/>
        </w:trPr>
        <w:tc>
          <w:tcPr>
            <w:tcW w:w="1474" w:type="dxa"/>
            <w:vAlign w:val="center"/>
            <w:tcBorders>
              <w:top w:val="nil" w:sz="0" w:space="0" w:color="000000"/>
              <w:left w:val="nil" w:sz="0" w:space="0" w:color="000000"/>
              <w:bottom w:val="single" w:sz="6" w:space="0" w:color="000000"/>
              <w:right w:val="nil" w:sz="0" w:space="0" w:color="000000"/>
            </w:tcBorders>
          </w:tcPr>
          <w:p w14:paraId="06F21FBA"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平台</w:t>
            </w:r>
          </w:p>
        </w:tc>
        <w:tc>
          <w:tcPr>
            <w:tcW w:w="1701" w:type="dxa"/>
            <w:vAlign w:val="center"/>
            <w:tcBorders>
              <w:top w:val="nil" w:sz="0" w:space="0" w:color="000000"/>
              <w:left w:val="nil" w:sz="0" w:space="0" w:color="000000"/>
              <w:bottom w:val="single" w:sz="6" w:space="0" w:color="000000"/>
              <w:right w:val="nil" w:sz="0" w:space="0" w:color="000000"/>
            </w:tcBorders>
          </w:tcPr>
          <w:p w14:paraId="11B7E509"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清洗后</w:t>
            </w:r>
          </w:p>
        </w:tc>
        <w:tc>
          <w:tcPr>
            <w:tcW w:w="1927" w:type="dxa"/>
            <w:vAlign w:val="center"/>
            <w:tcBorders>
              <w:top w:val="nil" w:sz="0" w:space="0" w:color="000000"/>
              <w:left w:val="nil" w:sz="0" w:space="0" w:color="000000"/>
              <w:bottom w:val="single" w:sz="6" w:space="0" w:color="000000"/>
              <w:right w:val="nil" w:sz="0" w:space="0" w:color="000000"/>
            </w:tcBorders>
          </w:tcPr>
          <w:p w14:paraId="56DA422A"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占清洗后</w:t>
            </w:r>
            <w:r>
              <w:rPr>
                <w:rFonts w:eastAsia="宋体" w:ascii="Times New Roman" w:hAnsi="Times New Roman" w:cs="Times New Roman"/>
                <w:b/>
                <w:noProof/>
                <w:sz w:val="18"/>
                <w:szCs w:val="18"/>
              </w:rPr>
              <w:t>/%</w:t>
            </w:r>
          </w:p>
        </w:tc>
        <w:tc>
          <w:tcPr>
            <w:tcW w:w="1701" w:type="dxa"/>
            <w:vAlign w:val="center"/>
            <w:tcBorders>
              <w:top w:val="nil" w:sz="0" w:space="0" w:color="000000"/>
              <w:left w:val="nil" w:sz="0" w:space="0" w:color="000000"/>
              <w:bottom w:val="single" w:sz="6" w:space="0" w:color="000000"/>
              <w:right w:val="nil" w:sz="0" w:space="0" w:color="000000"/>
            </w:tcBorders>
          </w:tcPr>
          <w:p w14:paraId="0E29326F"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相关</w:t>
            </w:r>
          </w:p>
        </w:tc>
        <w:tc>
          <w:tcPr>
            <w:tcW w:w="1927" w:type="dxa"/>
            <w:vAlign w:val="center"/>
            <w:tcBorders>
              <w:top w:val="nil" w:sz="0" w:space="0" w:color="000000"/>
              <w:left w:val="nil" w:sz="0" w:space="0" w:color="000000"/>
              <w:bottom w:val="single" w:sz="6" w:space="0" w:color="000000"/>
              <w:right w:val="nil" w:sz="0" w:space="0" w:color="000000"/>
            </w:tcBorders>
          </w:tcPr>
          <w:p w14:paraId="5D807263"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该平台相关率</w:t>
            </w:r>
            <w:r>
              <w:rPr>
                <w:rFonts w:eastAsia="宋体" w:ascii="Times New Roman" w:hAnsi="Times New Roman" w:cs="Times New Roman"/>
                <w:b/>
                <w:noProof/>
                <w:sz w:val="18"/>
                <w:szCs w:val="18"/>
              </w:rPr>
              <w:t>/%</w:t>
            </w:r>
          </w:p>
        </w:tc>
      </w:tr>
      <w:tr w:rsidR="001E30B5" w14:paraId="6C7502FC"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DCA336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微博</w:t>
            </w:r>
          </w:p>
        </w:tc>
        <w:tc>
          <w:tcPr>
            <w:tcW w:w="1701" w:type="dxa"/>
            <w:vAlign w:val="center"/>
            <w:tcBorders>
              <w:top w:val="nil" w:sz="0" w:space="0" w:color="000000"/>
              <w:left w:val="nil" w:sz="0" w:space="0" w:color="000000"/>
              <w:bottom w:val="nil" w:sz="0" w:space="0" w:color="000000"/>
              <w:right w:val="nil" w:sz="0" w:space="0" w:color="000000"/>
            </w:tcBorders>
          </w:tcPr>
          <w:p w14:paraId="3122CE4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240,917</w:t>
            </w:r>
          </w:p>
        </w:tc>
        <w:tc>
          <w:tcPr>
            <w:tcW w:w="1927" w:type="dxa"/>
            <w:vAlign w:val="center"/>
            <w:tcBorders>
              <w:top w:val="nil" w:sz="0" w:space="0" w:color="000000"/>
              <w:left w:val="nil" w:sz="0" w:space="0" w:color="000000"/>
              <w:bottom w:val="nil" w:sz="0" w:space="0" w:color="000000"/>
              <w:right w:val="nil" w:sz="0" w:space="0" w:color="000000"/>
            </w:tcBorders>
          </w:tcPr>
          <w:p w14:paraId="1F51890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84.6</w:t>
            </w:r>
          </w:p>
        </w:tc>
        <w:tc>
          <w:tcPr>
            <w:tcW w:w="1701" w:type="dxa"/>
            <w:vAlign w:val="center"/>
            <w:tcBorders>
              <w:top w:val="nil" w:sz="0" w:space="0" w:color="000000"/>
              <w:left w:val="nil" w:sz="0" w:space="0" w:color="000000"/>
              <w:bottom w:val="nil" w:sz="0" w:space="0" w:color="000000"/>
              <w:right w:val="nil" w:sz="0" w:space="0" w:color="000000"/>
            </w:tcBorders>
          </w:tcPr>
          <w:p w14:paraId="1602098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91,307</w:t>
            </w:r>
          </w:p>
        </w:tc>
        <w:tc>
          <w:tcPr>
            <w:tcW w:w="1927" w:type="dxa"/>
            <w:vAlign w:val="center"/>
            <w:tcBorders>
              <w:top w:val="nil" w:sz="0" w:space="0" w:color="000000"/>
              <w:left w:val="nil" w:sz="0" w:space="0" w:color="000000"/>
              <w:bottom w:val="nil" w:sz="0" w:space="0" w:color="000000"/>
              <w:right w:val="nil" w:sz="0" w:space="0" w:color="000000"/>
            </w:tcBorders>
          </w:tcPr>
          <w:p w14:paraId="6734B79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37.9</w:t>
            </w:r>
          </w:p>
        </w:tc>
      </w:tr>
      <w:tr w:rsidR="001E30B5" w14:paraId="699251BF"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60006E8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抖音</w:t>
            </w:r>
          </w:p>
        </w:tc>
        <w:tc>
          <w:tcPr>
            <w:tcW w:w="1701" w:type="dxa"/>
            <w:vAlign w:val="center"/>
            <w:tcBorders>
              <w:top w:val="nil" w:sz="0" w:space="0" w:color="000000"/>
              <w:left w:val="nil" w:sz="0" w:space="0" w:color="000000"/>
              <w:bottom w:val="nil" w:sz="0" w:space="0" w:color="000000"/>
              <w:right w:val="nil" w:sz="0" w:space="0" w:color="000000"/>
            </w:tcBorders>
          </w:tcPr>
          <w:p w14:paraId="0B9D7AA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25,677</w:t>
            </w:r>
          </w:p>
        </w:tc>
        <w:tc>
          <w:tcPr>
            <w:tcW w:w="1927" w:type="dxa"/>
            <w:vAlign w:val="center"/>
            <w:tcBorders>
              <w:top w:val="nil" w:sz="0" w:space="0" w:color="000000"/>
              <w:left w:val="nil" w:sz="0" w:space="0" w:color="000000"/>
              <w:bottom w:val="nil" w:sz="0" w:space="0" w:color="000000"/>
              <w:right w:val="nil" w:sz="0" w:space="0" w:color="000000"/>
            </w:tcBorders>
          </w:tcPr>
          <w:p w14:paraId="337810D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9.0</w:t>
            </w:r>
          </w:p>
        </w:tc>
        <w:tc>
          <w:tcPr>
            <w:tcW w:w="1701" w:type="dxa"/>
            <w:vAlign w:val="center"/>
            <w:tcBorders>
              <w:top w:val="nil" w:sz="0" w:space="0" w:color="000000"/>
              <w:left w:val="nil" w:sz="0" w:space="0" w:color="000000"/>
              <w:bottom w:val="nil" w:sz="0" w:space="0" w:color="000000"/>
              <w:right w:val="nil" w:sz="0" w:space="0" w:color="000000"/>
            </w:tcBorders>
          </w:tcPr>
          <w:p w14:paraId="202A173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7,383</w:t>
            </w:r>
          </w:p>
        </w:tc>
        <w:tc>
          <w:tcPr>
            <w:tcW w:w="1927" w:type="dxa"/>
            <w:vAlign w:val="center"/>
            <w:tcBorders>
              <w:top w:val="nil" w:sz="0" w:space="0" w:color="000000"/>
              <w:left w:val="nil" w:sz="0" w:space="0" w:color="000000"/>
              <w:bottom w:val="nil" w:sz="0" w:space="0" w:color="000000"/>
              <w:right w:val="nil" w:sz="0" w:space="0" w:color="000000"/>
            </w:tcBorders>
          </w:tcPr>
          <w:p w14:paraId="09C8708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28.8</w:t>
            </w:r>
          </w:p>
        </w:tc>
      </w:tr>
      <w:tr w:rsidR="001E30B5" w14:paraId="2CD404B2"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2D56F0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小红书</w:t>
            </w:r>
          </w:p>
        </w:tc>
        <w:tc>
          <w:tcPr>
            <w:tcW w:w="1701" w:type="dxa"/>
            <w:vAlign w:val="center"/>
            <w:tcBorders>
              <w:top w:val="nil" w:sz="0" w:space="0" w:color="000000"/>
              <w:left w:val="nil" w:sz="0" w:space="0" w:color="000000"/>
              <w:bottom w:val="nil" w:sz="0" w:space="0" w:color="000000"/>
              <w:right w:val="nil" w:sz="0" w:space="0" w:color="000000"/>
            </w:tcBorders>
          </w:tcPr>
          <w:p w14:paraId="7B5A9EC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17,161</w:t>
            </w:r>
          </w:p>
        </w:tc>
        <w:tc>
          <w:tcPr>
            <w:tcW w:w="1927" w:type="dxa"/>
            <w:vAlign w:val="center"/>
            <w:tcBorders>
              <w:top w:val="nil" w:sz="0" w:space="0" w:color="000000"/>
              <w:left w:val="nil" w:sz="0" w:space="0" w:color="000000"/>
              <w:bottom w:val="nil" w:sz="0" w:space="0" w:color="000000"/>
              <w:right w:val="nil" w:sz="0" w:space="0" w:color="000000"/>
            </w:tcBorders>
          </w:tcPr>
          <w:p w14:paraId="5E89A13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6.0</w:t>
            </w:r>
          </w:p>
        </w:tc>
        <w:tc>
          <w:tcPr>
            <w:tcW w:w="1701" w:type="dxa"/>
            <w:vAlign w:val="center"/>
            <w:tcBorders>
              <w:top w:val="nil" w:sz="0" w:space="0" w:color="000000"/>
              <w:left w:val="nil" w:sz="0" w:space="0" w:color="000000"/>
              <w:bottom w:val="nil" w:sz="0" w:space="0" w:color="000000"/>
              <w:right w:val="nil" w:sz="0" w:space="0" w:color="000000"/>
            </w:tcBorders>
          </w:tcPr>
          <w:p w14:paraId="60FA96E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4,567</w:t>
            </w:r>
          </w:p>
        </w:tc>
        <w:tc>
          <w:tcPr>
            <w:tcW w:w="1927" w:type="dxa"/>
            <w:vAlign w:val="center"/>
            <w:tcBorders>
              <w:top w:val="nil" w:sz="0" w:space="0" w:color="000000"/>
              <w:left w:val="nil" w:sz="0" w:space="0" w:color="000000"/>
              <w:bottom w:val="nil" w:sz="0" w:space="0" w:color="000000"/>
              <w:right w:val="nil" w:sz="0" w:space="0" w:color="000000"/>
            </w:tcBorders>
          </w:tcPr>
          <w:p w14:paraId="087C8A5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26.6</w:t>
            </w:r>
          </w:p>
        </w:tc>
      </w:tr>
      <w:tr w:rsidR="001E30B5" w14:paraId="2E5EAED6"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CC4F96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知乎</w:t>
            </w:r>
          </w:p>
        </w:tc>
        <w:tc>
          <w:tcPr>
            <w:tcW w:w="1701" w:type="dxa"/>
            <w:vAlign w:val="center"/>
            <w:tcBorders>
              <w:top w:val="nil" w:sz="0" w:space="0" w:color="000000"/>
              <w:left w:val="nil" w:sz="0" w:space="0" w:color="000000"/>
              <w:bottom w:val="nil" w:sz="0" w:space="0" w:color="000000"/>
              <w:right w:val="nil" w:sz="0" w:space="0" w:color="000000"/>
            </w:tcBorders>
          </w:tcPr>
          <w:p w14:paraId="0B9FDA7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1,094</w:t>
            </w:r>
          </w:p>
        </w:tc>
        <w:tc>
          <w:tcPr>
            <w:tcW w:w="1927" w:type="dxa"/>
            <w:vAlign w:val="center"/>
            <w:tcBorders>
              <w:top w:val="nil" w:sz="0" w:space="0" w:color="000000"/>
              <w:left w:val="nil" w:sz="0" w:space="0" w:color="000000"/>
              <w:bottom w:val="nil" w:sz="0" w:space="0" w:color="000000"/>
              <w:right w:val="nil" w:sz="0" w:space="0" w:color="000000"/>
            </w:tcBorders>
          </w:tcPr>
          <w:p w14:paraId="0E8D44C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0.4</w:t>
            </w:r>
          </w:p>
        </w:tc>
        <w:tc>
          <w:tcPr>
            <w:tcW w:w="1701" w:type="dxa"/>
            <w:vAlign w:val="center"/>
            <w:tcBorders>
              <w:top w:val="nil" w:sz="0" w:space="0" w:color="000000"/>
              <w:left w:val="nil" w:sz="0" w:space="0" w:color="000000"/>
              <w:bottom w:val="nil" w:sz="0" w:space="0" w:color="000000"/>
              <w:right w:val="nil" w:sz="0" w:space="0" w:color="000000"/>
            </w:tcBorders>
          </w:tcPr>
          <w:p w14:paraId="5C95351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474</w:t>
            </w:r>
          </w:p>
        </w:tc>
        <w:tc>
          <w:tcPr>
            <w:tcW w:w="1927" w:type="dxa"/>
            <w:vAlign w:val="center"/>
            <w:tcBorders>
              <w:top w:val="nil" w:sz="0" w:space="0" w:color="000000"/>
              <w:left w:val="nil" w:sz="0" w:space="0" w:color="000000"/>
              <w:bottom w:val="nil" w:sz="0" w:space="0" w:color="000000"/>
              <w:right w:val="nil" w:sz="0" w:space="0" w:color="000000"/>
            </w:tcBorders>
          </w:tcPr>
          <w:p w14:paraId="63221A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43.3</w:t>
            </w:r>
          </w:p>
        </w:tc>
      </w:tr>
    </w:tbl>
    <w:p w14:paraId="01660C8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在103,731条相关评论的模型识别结果中，积极54,319条，占52.4%；无态度31,845条，占30.7%；中立10,773条，占10.4%；消极6,794条，占6.5%。若以71,886条有态度评论为分母，积极、中立和消极分别占75.6%、15.0%和9.5%。总体而言，检索范围内的相关评论呈现积极倾向；但“积极”仅表示分类模型识别出的评价方向，不能被解释为公众已经认可AI独立诊断或临床替代。具体结果见表4和图2。</w:t>
      </w:r>
    </w:p>
    <w:p w14:paraId="42FB6724"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表4　相关评论的态度分布（N=103,731）</w:t>
      </w:r>
    </w:p>
    <w:p w14:paraId="41B0B096"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4　Attitude distribution of relevant comments (N = 103,731)</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138"/>
        <w:gridCol w:w="2138"/>
        <w:gridCol w:w="2435"/>
        <w:gridCol w:w="2435"/>
      </w:tblGrid>
      <w:tr w:rsidR="001E30B5" w14:paraId="3519D1B2" w14:textId="77777777">
        <w:trPr>
          <w:cantSplit/>
          <w:tblHeader/>
          <w:jc w:val="center"/>
        </w:trPr>
        <w:tc>
          <w:tcPr>
            <w:tcW w:w="2041" w:type="dxa"/>
            <w:vAlign w:val="center"/>
            <w:tcBorders>
              <w:top w:val="nil" w:sz="0" w:space="0" w:color="000000"/>
              <w:left w:val="nil" w:sz="0" w:space="0" w:color="000000"/>
              <w:bottom w:val="single" w:sz="6" w:space="0" w:color="000000"/>
              <w:right w:val="nil" w:sz="0" w:space="0" w:color="000000"/>
            </w:tcBorders>
          </w:tcPr>
          <w:p w14:paraId="32734E00"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类别</w:t>
            </w:r>
          </w:p>
        </w:tc>
        <w:tc>
          <w:tcPr>
            <w:tcW w:w="2041" w:type="dxa"/>
            <w:vAlign w:val="center"/>
            <w:tcBorders>
              <w:top w:val="nil" w:sz="0" w:space="0" w:color="000000"/>
              <w:left w:val="nil" w:sz="0" w:space="0" w:color="000000"/>
              <w:bottom w:val="single" w:sz="6" w:space="0" w:color="000000"/>
              <w:right w:val="nil" w:sz="0" w:space="0" w:color="000000"/>
            </w:tcBorders>
          </w:tcPr>
          <w:p w14:paraId="0C8411DF"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样本量</w:t>
            </w:r>
          </w:p>
        </w:tc>
        <w:tc>
          <w:tcPr>
            <w:tcW w:w="2324" w:type="dxa"/>
            <w:vAlign w:val="center"/>
            <w:tcBorders>
              <w:top w:val="nil" w:sz="0" w:space="0" w:color="000000"/>
              <w:left w:val="nil" w:sz="0" w:space="0" w:color="000000"/>
              <w:bottom w:val="single" w:sz="6" w:space="0" w:color="000000"/>
              <w:right w:val="nil" w:sz="0" w:space="0" w:color="000000"/>
            </w:tcBorders>
          </w:tcPr>
          <w:p w14:paraId="41AE5082"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占相关</w:t>
            </w:r>
            <w:r>
              <w:rPr>
                <w:rFonts w:eastAsia="宋体" w:ascii="Times New Roman" w:hAnsi="Times New Roman" w:cs="Times New Roman"/>
                <w:b/>
                <w:noProof/>
                <w:sz w:val="18"/>
                <w:szCs w:val="18"/>
              </w:rPr>
              <w:t>/%</w:t>
            </w:r>
          </w:p>
        </w:tc>
        <w:tc>
          <w:tcPr>
            <w:tcW w:w="2324" w:type="dxa"/>
            <w:vAlign w:val="center"/>
            <w:tcBorders>
              <w:top w:val="nil" w:sz="0" w:space="0" w:color="000000"/>
              <w:left w:val="nil" w:sz="0" w:space="0" w:color="000000"/>
              <w:bottom w:val="single" w:sz="6" w:space="0" w:color="000000"/>
              <w:right w:val="nil" w:sz="0" w:space="0" w:color="000000"/>
            </w:tcBorders>
          </w:tcPr>
          <w:p w14:paraId="5753636B"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占有态度</w:t>
            </w:r>
            <w:r>
              <w:rPr>
                <w:rFonts w:eastAsia="宋体" w:ascii="Times New Roman" w:hAnsi="Times New Roman" w:cs="Times New Roman"/>
                <w:b/>
                <w:noProof/>
                <w:sz w:val="18"/>
                <w:szCs w:val="18"/>
              </w:rPr>
              <w:t>/%</w:t>
            </w:r>
          </w:p>
        </w:tc>
      </w:tr>
      <w:tr w:rsidR="001E30B5" w14:paraId="6F224A82"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A8E5AA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积极看待</w:t>
            </w:r>
          </w:p>
        </w:tc>
        <w:tc>
          <w:tcPr>
            <w:tcW w:w="2041" w:type="dxa"/>
            <w:vAlign w:val="center"/>
            <w:tcBorders>
              <w:top w:val="nil" w:sz="0" w:space="0" w:color="000000"/>
              <w:left w:val="nil" w:sz="0" w:space="0" w:color="000000"/>
              <w:bottom w:val="nil" w:sz="0" w:space="0" w:color="000000"/>
              <w:right w:val="nil" w:sz="0" w:space="0" w:color="000000"/>
            </w:tcBorders>
          </w:tcPr>
          <w:p w14:paraId="023798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54,319</w:t>
            </w:r>
          </w:p>
        </w:tc>
        <w:tc>
          <w:tcPr>
            <w:tcW w:w="2324" w:type="dxa"/>
            <w:vAlign w:val="center"/>
            <w:tcBorders>
              <w:top w:val="nil" w:sz="0" w:space="0" w:color="000000"/>
              <w:left w:val="nil" w:sz="0" w:space="0" w:color="000000"/>
              <w:bottom w:val="nil" w:sz="0" w:space="0" w:color="000000"/>
              <w:right w:val="nil" w:sz="0" w:space="0" w:color="000000"/>
            </w:tcBorders>
          </w:tcPr>
          <w:p w14:paraId="29E1267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52.4</w:t>
            </w:r>
          </w:p>
        </w:tc>
        <w:tc>
          <w:tcPr>
            <w:tcW w:w="2324" w:type="dxa"/>
            <w:vAlign w:val="center"/>
            <w:tcBorders>
              <w:top w:val="nil" w:sz="0" w:space="0" w:color="000000"/>
              <w:left w:val="nil" w:sz="0" w:space="0" w:color="000000"/>
              <w:bottom w:val="nil" w:sz="0" w:space="0" w:color="000000"/>
              <w:right w:val="nil" w:sz="0" w:space="0" w:color="000000"/>
            </w:tcBorders>
          </w:tcPr>
          <w:p w14:paraId="3D8D41C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75.6</w:t>
            </w:r>
          </w:p>
        </w:tc>
      </w:tr>
      <w:tr w:rsidR="001E30B5" w14:paraId="7F6DB14E"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119152C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无态度</w:t>
            </w:r>
          </w:p>
        </w:tc>
        <w:tc>
          <w:tcPr>
            <w:tcW w:w="2041" w:type="dxa"/>
            <w:vAlign w:val="center"/>
            <w:tcBorders>
              <w:top w:val="nil" w:sz="0" w:space="0" w:color="000000"/>
              <w:left w:val="nil" w:sz="0" w:space="0" w:color="000000"/>
              <w:bottom w:val="nil" w:sz="0" w:space="0" w:color="000000"/>
              <w:right w:val="nil" w:sz="0" w:space="0" w:color="000000"/>
            </w:tcBorders>
          </w:tcPr>
          <w:p w14:paraId="0F21E91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31,845</w:t>
            </w:r>
          </w:p>
        </w:tc>
        <w:tc>
          <w:tcPr>
            <w:tcW w:w="2324" w:type="dxa"/>
            <w:vAlign w:val="center"/>
            <w:tcBorders>
              <w:top w:val="nil" w:sz="0" w:space="0" w:color="000000"/>
              <w:left w:val="nil" w:sz="0" w:space="0" w:color="000000"/>
              <w:bottom w:val="nil" w:sz="0" w:space="0" w:color="000000"/>
              <w:right w:val="nil" w:sz="0" w:space="0" w:color="000000"/>
            </w:tcBorders>
          </w:tcPr>
          <w:p w14:paraId="22F741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30.7</w:t>
            </w:r>
          </w:p>
        </w:tc>
        <w:tc>
          <w:tcPr>
            <w:tcW w:w="2324" w:type="dxa"/>
            <w:vAlign w:val="center"/>
            <w:tcBorders>
              <w:top w:val="nil" w:sz="0" w:space="0" w:color="000000"/>
              <w:left w:val="nil" w:sz="0" w:space="0" w:color="000000"/>
              <w:bottom w:val="nil" w:sz="0" w:space="0" w:color="000000"/>
              <w:right w:val="nil" w:sz="0" w:space="0" w:color="000000"/>
            </w:tcBorders>
          </w:tcPr>
          <w:p w14:paraId="029DEBD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w:t>
            </w:r>
          </w:p>
        </w:tc>
      </w:tr>
      <w:tr w:rsidR="001E30B5" w14:paraId="4EC1EBED"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2E37F68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中立看待</w:t>
            </w:r>
          </w:p>
        </w:tc>
        <w:tc>
          <w:tcPr>
            <w:tcW w:w="2041" w:type="dxa"/>
            <w:vAlign w:val="center"/>
            <w:tcBorders>
              <w:top w:val="nil" w:sz="0" w:space="0" w:color="000000"/>
              <w:left w:val="nil" w:sz="0" w:space="0" w:color="000000"/>
              <w:bottom w:val="nil" w:sz="0" w:space="0" w:color="000000"/>
              <w:right w:val="nil" w:sz="0" w:space="0" w:color="000000"/>
            </w:tcBorders>
          </w:tcPr>
          <w:p w14:paraId="33F84BF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10,773</w:t>
            </w:r>
          </w:p>
        </w:tc>
        <w:tc>
          <w:tcPr>
            <w:tcW w:w="2324" w:type="dxa"/>
            <w:vAlign w:val="center"/>
            <w:tcBorders>
              <w:top w:val="nil" w:sz="0" w:space="0" w:color="000000"/>
              <w:left w:val="nil" w:sz="0" w:space="0" w:color="000000"/>
              <w:bottom w:val="nil" w:sz="0" w:space="0" w:color="000000"/>
              <w:right w:val="nil" w:sz="0" w:space="0" w:color="000000"/>
            </w:tcBorders>
          </w:tcPr>
          <w:p w14:paraId="578716C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10.4</w:t>
            </w:r>
          </w:p>
        </w:tc>
        <w:tc>
          <w:tcPr>
            <w:tcW w:w="2324" w:type="dxa"/>
            <w:vAlign w:val="center"/>
            <w:tcBorders>
              <w:top w:val="nil" w:sz="0" w:space="0" w:color="000000"/>
              <w:left w:val="nil" w:sz="0" w:space="0" w:color="000000"/>
              <w:bottom w:val="nil" w:sz="0" w:space="0" w:color="000000"/>
              <w:right w:val="nil" w:sz="0" w:space="0" w:color="000000"/>
            </w:tcBorders>
          </w:tcPr>
          <w:p w14:paraId="748288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15.0</w:t>
            </w:r>
          </w:p>
        </w:tc>
      </w:tr>
      <w:tr w:rsidR="001E30B5" w14:paraId="52DD1C42"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0084BAD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消极看待</w:t>
            </w:r>
          </w:p>
        </w:tc>
        <w:tc>
          <w:tcPr>
            <w:tcW w:w="2041" w:type="dxa"/>
            <w:vAlign w:val="center"/>
            <w:tcBorders>
              <w:top w:val="nil" w:sz="0" w:space="0" w:color="000000"/>
              <w:left w:val="nil" w:sz="0" w:space="0" w:color="000000"/>
              <w:bottom w:val="nil" w:sz="0" w:space="0" w:color="000000"/>
              <w:right w:val="nil" w:sz="0" w:space="0" w:color="000000"/>
            </w:tcBorders>
          </w:tcPr>
          <w:p w14:paraId="7F0098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6,794</w:t>
            </w:r>
          </w:p>
        </w:tc>
        <w:tc>
          <w:tcPr>
            <w:tcW w:w="2324" w:type="dxa"/>
            <w:vAlign w:val="center"/>
            <w:tcBorders>
              <w:top w:val="nil" w:sz="0" w:space="0" w:color="000000"/>
              <w:left w:val="nil" w:sz="0" w:space="0" w:color="000000"/>
              <w:bottom w:val="nil" w:sz="0" w:space="0" w:color="000000"/>
              <w:right w:val="nil" w:sz="0" w:space="0" w:color="000000"/>
            </w:tcBorders>
          </w:tcPr>
          <w:p w14:paraId="54E6805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6.5</w:t>
            </w:r>
          </w:p>
        </w:tc>
        <w:tc>
          <w:tcPr>
            <w:tcW w:w="2324" w:type="dxa"/>
            <w:vAlign w:val="center"/>
            <w:tcBorders>
              <w:top w:val="nil" w:sz="0" w:space="0" w:color="000000"/>
              <w:left w:val="nil" w:sz="0" w:space="0" w:color="000000"/>
              <w:bottom w:val="nil" w:sz="0" w:space="0" w:color="000000"/>
              <w:right w:val="nil" w:sz="0" w:space="0" w:color="000000"/>
            </w:tcBorders>
          </w:tcPr>
          <w:p w14:paraId="29D7B23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9.5</w:t>
            </w:r>
          </w:p>
        </w:tc>
      </w:tr>
    </w:tbl>
    <w:p w14:paraId="0791EADE" w14:textId="77777777" w:rsidR="001E30B5" w:rsidRDefault="00000000">
      <w:pPr>
        <w:keepNext/>
        <w:keepLines/>
        <w:spacing w:before="120" w:after="0" w:line="240" w:lineRule="auto"/>
        <w:ind w:left="0" w:right="0" w:firstLine="0"/>
        <w:jc w:val="center"/>
        <w:snapToGrid w:val="0"/>
      </w:pPr>
      <w:r>
        <w:drawing>
          <wp:inline xmlns:a="http://schemas.openxmlformats.org/drawingml/2006/main" xmlns:pic="http://schemas.openxmlformats.org/drawingml/2006/picture">
            <wp:extent cx="5580000" cy="2931343"/>
            <wp:docPr id="2" name="Picture 2"/>
            <wp:cNvGraphicFramePr>
              <a:graphicFrameLocks noChangeAspect="1"/>
            </wp:cNvGraphicFramePr>
            <a:graphic>
              <a:graphicData uri="http://schemas.openxmlformats.org/drawingml/2006/picture">
                <pic:pic>
                  <pic:nvPicPr>
                    <pic:cNvPr id="0" name="图2_态度分布.png"/>
                    <pic:cNvPicPr/>
                  </pic:nvPicPr>
                  <pic:blipFill>
                    <a:blip r:embed="rId21"/>
                    <a:stretch>
                      <a:fillRect/>
                    </a:stretch>
                  </pic:blipFill>
                  <pic:spPr>
                    <a:xfrm>
                      <a:off x="0" y="0"/>
                      <a:ext cx="5580000" cy="2931343"/>
                    </a:xfrm>
                    <a:prstGeom prst="rect"/>
                  </pic:spPr>
                </pic:pic>
              </a:graphicData>
            </a:graphic>
          </wp:inline>
        </w:drawing>
      </w:r>
    </w:p>
    <w:p w14:paraId="03EC06CB"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图2　相关评论的态度分布（N=103,731）</w:t>
      </w:r>
    </w:p>
    <w:p w14:paraId="10CD3972"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2　Attitude distribution of relevant comments (N = 103,731)</w:t>
      </w:r>
    </w:p>
    <w:p w14:paraId="1AF3107F"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4.2　核心认知主题及组间用词分化</w:t>
      </w:r>
    </w:p>
    <w:p w14:paraId="79CC902E"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有态度评论包括积极54,319条、中立10,773条和消极6,794条。三个态度组共同出现的高频词为“AI”“医生”“医疗”和“问题”，差异主要体现在功能体验、能力边界和信任判断。积极组突出“方便”“健康”“贴心”“买药”“问诊”和“实用”；中立组突出“辅助”“替代”“不能”“取代”和“专业”；消极组则突出“医院”“看病”“不会”“不能”和“取代”。“不能”“医院”和“取代”同时进入中立组与消极组高频词前十，但未进入积极组前十。具体结果见表5。</w:t>
      </w:r>
    </w:p>
    <w:p w14:paraId="37C42FD2"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按每千条评论计算，“AI”在积极、中立和消极组中的出现频次约为265、703和615，“医生”约为100、488和309。相较于积极组，中立组和消极组更频繁地同时讨论AI与医生，积极组则更突出便利性表达。词频仅反映词语在各组中的可见程度，不能单独作为认知模式的判定依据。</w:t>
      </w:r>
    </w:p>
    <w:p w14:paraId="7C6B4F8C" w14:textId="77777777" w:rsidR="001E30B5" w:rsidRPr="00CF675D" w:rsidRDefault="00000000" w:rsidP="00CF675D">
      <w:pPr>
        <w:keepNext/>
        <w:keepLines/>
        <w:spacing w:before="160" w:after="0" w:line="240" w:lineRule="auto"/>
        <w:ind w:left="0" w:right="0" w:firstLine="0"/>
        <w:jc w:val="center"/>
        <w:pageBreakBefore/>
        <w:snapToGrid w:val="0"/>
      </w:pPr>
      <w:r>
        <w:rPr>
          <w:rFonts w:ascii="Times New Roman" w:hAnsi="Times New Roman" w:eastAsia="黑体" w:cs="Times New Roman"/>
          <w:b w:val="0"/>
          <w:sz w:val="18"/>
          <w:szCs w:val="18"/>
        </w:rPr>
        <w:t>表5　三组高频词Top 10（组内词频）</w:t>
      </w:r>
    </w:p>
    <w:p w14:paraId="3BD799E8"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5　Top 10 high-frequency words in three groups (within-group frequency)</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14"/>
        <w:gridCol w:w="1437"/>
        <w:gridCol w:w="1307"/>
        <w:gridCol w:w="1437"/>
        <w:gridCol w:w="1307"/>
        <w:gridCol w:w="1437"/>
        <w:gridCol w:w="1307"/>
      </w:tblGrid>
      <w:tr w:rsidR="001E30B5" w14:paraId="7B9EAA37" w14:textId="77777777">
        <w:trPr>
          <w:cantSplit/>
          <w:tblHeader/>
          <w:jc w:val="center"/>
        </w:trPr>
        <w:tc>
          <w:tcPr>
            <w:tcW w:w="793"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7B9EAA37" w14:textId="77777777">
        <w:trPr>
          <w:cantSplit/>
          <w:tblHeader/>
          <w:jc w:val="center"/>
        </w:trPr>
        <w:tc>
          <w:tcPr>
            <w:tcW w:w="793" w:type="dxa"/>
            <w:tcBorders>
              <w:top w:val="single" w:sz="12" w:space="0" w:color="000000"/>
              <w:left w:val="nil"/>
              <w:bottom w:val="single" w:sz="6" w:space="0" w:color="000000"/>
              <w:right w:val="nil"/>
            </w:tcBorders>
            <w:vAlign w:val="center"/>
            <w:vMerge/>
          </w:tcPr>
          <w:p>
            <w:r>
              <w:t>排名</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频次</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频次</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频次</w:t>
            </w:r>
          </w:p>
        </w:tc>
      </w:tr>
      <w:tr w:rsidR="001E30B5" w14:paraId="41F761FD"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10F4FE5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247" w:type="dxa"/>
            <w:vAlign w:val="center"/>
            <w:tcBorders>
              <w:top w:val="nil" w:sz="0" w:space="0" w:color="000000"/>
              <w:left w:val="nil" w:sz="0" w:space="0" w:color="000000"/>
              <w:bottom w:val="nil" w:sz="0" w:space="0" w:color="000000"/>
              <w:right w:val="nil" w:sz="0" w:space="0" w:color="000000"/>
            </w:tcBorders>
          </w:tcPr>
          <w:p w14:paraId="21CE7D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9B7BAB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14,400</w:t>
            </w:r>
          </w:p>
        </w:tc>
        <w:tc>
          <w:tcPr>
            <w:tcW w:w="1247" w:type="dxa"/>
            <w:vAlign w:val="center"/>
            <w:tcBorders>
              <w:top w:val="nil" w:sz="0" w:space="0" w:color="000000"/>
              <w:left w:val="nil" w:sz="0" w:space="0" w:color="000000"/>
              <w:bottom w:val="nil" w:sz="0" w:space="0" w:color="000000"/>
              <w:right w:val="nil" w:sz="0" w:space="0" w:color="000000"/>
            </w:tcBorders>
          </w:tcPr>
          <w:p w14:paraId="68832E7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B9B3EB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7,571</w:t>
            </w:r>
          </w:p>
        </w:tc>
        <w:tc>
          <w:tcPr>
            <w:tcW w:w="1247" w:type="dxa"/>
            <w:vAlign w:val="center"/>
            <w:tcBorders>
              <w:top w:val="nil" w:sz="0" w:space="0" w:color="000000"/>
              <w:left w:val="nil" w:sz="0" w:space="0" w:color="000000"/>
              <w:bottom w:val="nil" w:sz="0" w:space="0" w:color="000000"/>
              <w:right w:val="nil" w:sz="0" w:space="0" w:color="000000"/>
            </w:tcBorders>
          </w:tcPr>
          <w:p w14:paraId="5DC29D8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E21CE6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4,181</w:t>
            </w:r>
          </w:p>
        </w:tc>
      </w:tr>
      <w:tr w:rsidR="001E30B5" w14:paraId="3CC4A79E"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A76FF5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247" w:type="dxa"/>
            <w:vAlign w:val="center"/>
            <w:tcBorders>
              <w:top w:val="nil" w:sz="0" w:space="0" w:color="000000"/>
              <w:left w:val="nil" w:sz="0" w:space="0" w:color="000000"/>
              <w:bottom w:val="nil" w:sz="0" w:space="0" w:color="000000"/>
              <w:right w:val="nil" w:sz="0" w:space="0" w:color="000000"/>
            </w:tcBorders>
          </w:tcPr>
          <w:p w14:paraId="522DF9E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方便</w:t>
            </w:r>
          </w:p>
        </w:tc>
        <w:tc>
          <w:tcPr>
            <w:tcW w:w="1134" w:type="dxa"/>
            <w:vAlign w:val="center"/>
            <w:tcBorders>
              <w:top w:val="nil" w:sz="0" w:space="0" w:color="000000"/>
              <w:left w:val="nil" w:sz="0" w:space="0" w:color="000000"/>
              <w:bottom w:val="nil" w:sz="0" w:space="0" w:color="000000"/>
              <w:right w:val="nil" w:sz="0" w:space="0" w:color="000000"/>
            </w:tcBorders>
          </w:tcPr>
          <w:p w14:paraId="48D807B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9,121</w:t>
            </w:r>
          </w:p>
        </w:tc>
        <w:tc>
          <w:tcPr>
            <w:tcW w:w="1247" w:type="dxa"/>
            <w:vAlign w:val="center"/>
            <w:tcBorders>
              <w:top w:val="nil" w:sz="0" w:space="0" w:color="000000"/>
              <w:left w:val="nil" w:sz="0" w:space="0" w:color="000000"/>
              <w:bottom w:val="nil" w:sz="0" w:space="0" w:color="000000"/>
              <w:right w:val="nil" w:sz="0" w:space="0" w:color="000000"/>
            </w:tcBorders>
          </w:tcPr>
          <w:p w14:paraId="22AC4B8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46D92F7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5,259</w:t>
            </w:r>
          </w:p>
        </w:tc>
        <w:tc>
          <w:tcPr>
            <w:tcW w:w="1247" w:type="dxa"/>
            <w:vAlign w:val="center"/>
            <w:tcBorders>
              <w:top w:val="nil" w:sz="0" w:space="0" w:color="000000"/>
              <w:left w:val="nil" w:sz="0" w:space="0" w:color="000000"/>
              <w:bottom w:val="nil" w:sz="0" w:space="0" w:color="000000"/>
              <w:right w:val="nil" w:sz="0" w:space="0" w:color="000000"/>
            </w:tcBorders>
          </w:tcPr>
          <w:p w14:paraId="14FDAF8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6343D80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2,099</w:t>
            </w:r>
          </w:p>
        </w:tc>
      </w:tr>
      <w:tr w:rsidR="001E30B5" w14:paraId="551E13B7"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F5F2F0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247" w:type="dxa"/>
            <w:vAlign w:val="center"/>
            <w:tcBorders>
              <w:top w:val="nil" w:sz="0" w:space="0" w:color="000000"/>
              <w:left w:val="nil" w:sz="0" w:space="0" w:color="000000"/>
              <w:bottom w:val="nil" w:sz="0" w:space="0" w:color="000000"/>
              <w:right w:val="nil" w:sz="0" w:space="0" w:color="000000"/>
            </w:tcBorders>
          </w:tcPr>
          <w:p w14:paraId="619B856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健康</w:t>
            </w:r>
          </w:p>
        </w:tc>
        <w:tc>
          <w:tcPr>
            <w:tcW w:w="1134" w:type="dxa"/>
            <w:vAlign w:val="center"/>
            <w:tcBorders>
              <w:top w:val="nil" w:sz="0" w:space="0" w:color="000000"/>
              <w:left w:val="nil" w:sz="0" w:space="0" w:color="000000"/>
              <w:bottom w:val="nil" w:sz="0" w:space="0" w:color="000000"/>
              <w:right w:val="nil" w:sz="0" w:space="0" w:color="000000"/>
            </w:tcBorders>
          </w:tcPr>
          <w:p w14:paraId="26593E7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6,830</w:t>
            </w:r>
          </w:p>
        </w:tc>
        <w:tc>
          <w:tcPr>
            <w:tcW w:w="1247" w:type="dxa"/>
            <w:vAlign w:val="center"/>
            <w:tcBorders>
              <w:top w:val="nil" w:sz="0" w:space="0" w:color="000000"/>
              <w:left w:val="nil" w:sz="0" w:space="0" w:color="000000"/>
              <w:bottom w:val="nil" w:sz="0" w:space="0" w:color="000000"/>
              <w:right w:val="nil" w:sz="0" w:space="0" w:color="000000"/>
            </w:tcBorders>
          </w:tcPr>
          <w:p w14:paraId="48BE661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辅助</w:t>
            </w:r>
          </w:p>
        </w:tc>
        <w:tc>
          <w:tcPr>
            <w:tcW w:w="1134" w:type="dxa"/>
            <w:vAlign w:val="center"/>
            <w:tcBorders>
              <w:top w:val="nil" w:sz="0" w:space="0" w:color="000000"/>
              <w:left w:val="nil" w:sz="0" w:space="0" w:color="000000"/>
              <w:bottom w:val="nil" w:sz="0" w:space="0" w:color="000000"/>
              <w:right w:val="nil" w:sz="0" w:space="0" w:color="000000"/>
            </w:tcBorders>
          </w:tcPr>
          <w:p w14:paraId="4B5EB0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1,138</w:t>
            </w:r>
          </w:p>
        </w:tc>
        <w:tc>
          <w:tcPr>
            <w:tcW w:w="1247" w:type="dxa"/>
            <w:vAlign w:val="center"/>
            <w:tcBorders>
              <w:top w:val="nil" w:sz="0" w:space="0" w:color="000000"/>
              <w:left w:val="nil" w:sz="0" w:space="0" w:color="000000"/>
              <w:bottom w:val="nil" w:sz="0" w:space="0" w:color="000000"/>
              <w:right w:val="nil" w:sz="0" w:space="0" w:color="000000"/>
            </w:tcBorders>
          </w:tcPr>
          <w:p w14:paraId="0AAB068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5E25398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667</w:t>
            </w:r>
          </w:p>
        </w:tc>
      </w:tr>
      <w:tr w:rsidR="001E30B5" w14:paraId="02DC2082"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DE73B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247" w:type="dxa"/>
            <w:vAlign w:val="center"/>
            <w:tcBorders>
              <w:top w:val="nil" w:sz="0" w:space="0" w:color="000000"/>
              <w:left w:val="nil" w:sz="0" w:space="0" w:color="000000"/>
              <w:bottom w:val="nil" w:sz="0" w:space="0" w:color="000000"/>
              <w:right w:val="nil" w:sz="0" w:space="0" w:color="000000"/>
            </w:tcBorders>
          </w:tcPr>
          <w:p w14:paraId="2AE1BC0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30F6D9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5,419</w:t>
            </w:r>
          </w:p>
        </w:tc>
        <w:tc>
          <w:tcPr>
            <w:tcW w:w="1247" w:type="dxa"/>
            <w:vAlign w:val="center"/>
            <w:tcBorders>
              <w:top w:val="nil" w:sz="0" w:space="0" w:color="000000"/>
              <w:left w:val="nil" w:sz="0" w:space="0" w:color="000000"/>
              <w:bottom w:val="nil" w:sz="0" w:space="0" w:color="000000"/>
              <w:right w:val="nil" w:sz="0" w:space="0" w:color="000000"/>
            </w:tcBorders>
          </w:tcPr>
          <w:p w14:paraId="0909446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替代</w:t>
            </w:r>
          </w:p>
        </w:tc>
        <w:tc>
          <w:tcPr>
            <w:tcW w:w="1134" w:type="dxa"/>
            <w:vAlign w:val="center"/>
            <w:tcBorders>
              <w:top w:val="nil" w:sz="0" w:space="0" w:color="000000"/>
              <w:left w:val="nil" w:sz="0" w:space="0" w:color="000000"/>
              <w:bottom w:val="nil" w:sz="0" w:space="0" w:color="000000"/>
              <w:right w:val="nil" w:sz="0" w:space="0" w:color="000000"/>
            </w:tcBorders>
          </w:tcPr>
          <w:p w14:paraId="4391B74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984</w:t>
            </w:r>
          </w:p>
        </w:tc>
        <w:tc>
          <w:tcPr>
            <w:tcW w:w="1247" w:type="dxa"/>
            <w:vAlign w:val="center"/>
            <w:tcBorders>
              <w:top w:val="nil" w:sz="0" w:space="0" w:color="000000"/>
              <w:left w:val="nil" w:sz="0" w:space="0" w:color="000000"/>
              <w:bottom w:val="nil" w:sz="0" w:space="0" w:color="000000"/>
              <w:right w:val="nil" w:sz="0" w:space="0" w:color="000000"/>
            </w:tcBorders>
          </w:tcPr>
          <w:p w14:paraId="4830D77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14C5C9D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446</w:t>
            </w:r>
          </w:p>
        </w:tc>
      </w:tr>
      <w:tr w:rsidR="001E30B5" w14:paraId="47C78B1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1D7DCF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247" w:type="dxa"/>
            <w:vAlign w:val="center"/>
            <w:tcBorders>
              <w:top w:val="nil" w:sz="0" w:space="0" w:color="000000"/>
              <w:left w:val="nil" w:sz="0" w:space="0" w:color="000000"/>
              <w:bottom w:val="nil" w:sz="0" w:space="0" w:color="000000"/>
              <w:right w:val="nil" w:sz="0" w:space="0" w:color="000000"/>
            </w:tcBorders>
          </w:tcPr>
          <w:p w14:paraId="6143C87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006F6A6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2,998</w:t>
            </w:r>
          </w:p>
        </w:tc>
        <w:tc>
          <w:tcPr>
            <w:tcW w:w="1247" w:type="dxa"/>
            <w:vAlign w:val="center"/>
            <w:tcBorders>
              <w:top w:val="nil" w:sz="0" w:space="0" w:color="000000"/>
              <w:left w:val="nil" w:sz="0" w:space="0" w:color="000000"/>
              <w:bottom w:val="nil" w:sz="0" w:space="0" w:color="000000"/>
              <w:right w:val="nil" w:sz="0" w:space="0" w:color="000000"/>
            </w:tcBorders>
          </w:tcPr>
          <w:p w14:paraId="4D52E3F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7FFF503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978</w:t>
            </w:r>
          </w:p>
        </w:tc>
        <w:tc>
          <w:tcPr>
            <w:tcW w:w="1247" w:type="dxa"/>
            <w:vAlign w:val="center"/>
            <w:tcBorders>
              <w:top w:val="nil" w:sz="0" w:space="0" w:color="000000"/>
              <w:left w:val="nil" w:sz="0" w:space="0" w:color="000000"/>
              <w:bottom w:val="nil" w:sz="0" w:space="0" w:color="000000"/>
              <w:right w:val="nil" w:sz="0" w:space="0" w:color="000000"/>
            </w:tcBorders>
          </w:tcPr>
          <w:p w14:paraId="00B4639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看病</w:t>
            </w:r>
          </w:p>
        </w:tc>
        <w:tc>
          <w:tcPr>
            <w:tcW w:w="1134" w:type="dxa"/>
            <w:vAlign w:val="center"/>
            <w:tcBorders>
              <w:top w:val="nil" w:sz="0" w:space="0" w:color="000000"/>
              <w:left w:val="nil" w:sz="0" w:space="0" w:color="000000"/>
              <w:bottom w:val="nil" w:sz="0" w:space="0" w:color="000000"/>
              <w:right w:val="nil" w:sz="0" w:space="0" w:color="000000"/>
            </w:tcBorders>
          </w:tcPr>
          <w:p w14:paraId="235D27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410</w:t>
            </w:r>
          </w:p>
        </w:tc>
      </w:tr>
      <w:tr w:rsidR="001E30B5" w14:paraId="538DF2A8"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D309B2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w:t>
            </w:r>
          </w:p>
        </w:tc>
        <w:tc>
          <w:tcPr>
            <w:tcW w:w="1247" w:type="dxa"/>
            <w:vAlign w:val="center"/>
            <w:tcBorders>
              <w:top w:val="nil" w:sz="0" w:space="0" w:color="000000"/>
              <w:left w:val="nil" w:sz="0" w:space="0" w:color="000000"/>
              <w:bottom w:val="nil" w:sz="0" w:space="0" w:color="000000"/>
              <w:right w:val="nil" w:sz="0" w:space="0" w:color="000000"/>
            </w:tcBorders>
          </w:tcPr>
          <w:p w14:paraId="5CBD37E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买药</w:t>
            </w:r>
          </w:p>
        </w:tc>
        <w:tc>
          <w:tcPr>
            <w:tcW w:w="1134" w:type="dxa"/>
            <w:vAlign w:val="center"/>
            <w:tcBorders>
              <w:top w:val="nil" w:sz="0" w:space="0" w:color="000000"/>
              <w:left w:val="nil" w:sz="0" w:space="0" w:color="000000"/>
              <w:bottom w:val="nil" w:sz="0" w:space="0" w:color="000000"/>
              <w:right w:val="nil" w:sz="0" w:space="0" w:color="000000"/>
            </w:tcBorders>
          </w:tcPr>
          <w:p w14:paraId="62177C9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2,831</w:t>
            </w:r>
          </w:p>
        </w:tc>
        <w:tc>
          <w:tcPr>
            <w:tcW w:w="1247" w:type="dxa"/>
            <w:vAlign w:val="center"/>
            <w:tcBorders>
              <w:top w:val="nil" w:sz="0" w:space="0" w:color="000000"/>
              <w:left w:val="nil" w:sz="0" w:space="0" w:color="000000"/>
              <w:bottom w:val="nil" w:sz="0" w:space="0" w:color="000000"/>
              <w:right w:val="nil" w:sz="0" w:space="0" w:color="000000"/>
            </w:tcBorders>
          </w:tcPr>
          <w:p w14:paraId="3A14034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CCF754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915</w:t>
            </w:r>
          </w:p>
        </w:tc>
        <w:tc>
          <w:tcPr>
            <w:tcW w:w="1247" w:type="dxa"/>
            <w:vAlign w:val="center"/>
            <w:tcBorders>
              <w:top w:val="nil" w:sz="0" w:space="0" w:color="000000"/>
              <w:left w:val="nil" w:sz="0" w:space="0" w:color="000000"/>
              <w:bottom w:val="nil" w:sz="0" w:space="0" w:color="000000"/>
              <w:right w:val="nil" w:sz="0" w:space="0" w:color="000000"/>
            </w:tcBorders>
          </w:tcPr>
          <w:p w14:paraId="2DD298C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033CEE4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406</w:t>
            </w:r>
          </w:p>
        </w:tc>
      </w:tr>
      <w:tr w:rsidR="001E30B5" w14:paraId="6E615139"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7A3013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w:t>
            </w:r>
          </w:p>
        </w:tc>
        <w:tc>
          <w:tcPr>
            <w:tcW w:w="1247" w:type="dxa"/>
            <w:vAlign w:val="center"/>
            <w:tcBorders>
              <w:top w:val="nil" w:sz="0" w:space="0" w:color="000000"/>
              <w:left w:val="nil" w:sz="0" w:space="0" w:color="000000"/>
              <w:bottom w:val="nil" w:sz="0" w:space="0" w:color="000000"/>
              <w:right w:val="nil" w:sz="0" w:space="0" w:color="000000"/>
            </w:tcBorders>
          </w:tcPr>
          <w:p w14:paraId="1372277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贴心</w:t>
            </w:r>
          </w:p>
        </w:tc>
        <w:tc>
          <w:tcPr>
            <w:tcW w:w="1134" w:type="dxa"/>
            <w:vAlign w:val="center"/>
            <w:tcBorders>
              <w:top w:val="nil" w:sz="0" w:space="0" w:color="000000"/>
              <w:left w:val="nil" w:sz="0" w:space="0" w:color="000000"/>
              <w:bottom w:val="nil" w:sz="0" w:space="0" w:color="000000"/>
              <w:right w:val="nil" w:sz="0" w:space="0" w:color="000000"/>
            </w:tcBorders>
          </w:tcPr>
          <w:p w14:paraId="1D61F36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2,698</w:t>
            </w:r>
          </w:p>
        </w:tc>
        <w:tc>
          <w:tcPr>
            <w:tcW w:w="1247" w:type="dxa"/>
            <w:vAlign w:val="center"/>
            <w:tcBorders>
              <w:top w:val="nil" w:sz="0" w:space="0" w:color="000000"/>
              <w:left w:val="nil" w:sz="0" w:space="0" w:color="000000"/>
              <w:bottom w:val="nil" w:sz="0" w:space="0" w:color="000000"/>
              <w:right w:val="nil" w:sz="0" w:space="0" w:color="000000"/>
            </w:tcBorders>
          </w:tcPr>
          <w:p w14:paraId="51C4709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7820427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843</w:t>
            </w:r>
          </w:p>
        </w:tc>
        <w:tc>
          <w:tcPr>
            <w:tcW w:w="1247" w:type="dxa"/>
            <w:vAlign w:val="center"/>
            <w:tcBorders>
              <w:top w:val="nil" w:sz="0" w:space="0" w:color="000000"/>
              <w:left w:val="nil" w:sz="0" w:space="0" w:color="000000"/>
              <w:bottom w:val="nil" w:sz="0" w:space="0" w:color="000000"/>
              <w:right w:val="nil" w:sz="0" w:space="0" w:color="000000"/>
            </w:tcBorders>
          </w:tcPr>
          <w:p w14:paraId="08A1F75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不会</w:t>
            </w:r>
          </w:p>
        </w:tc>
        <w:tc>
          <w:tcPr>
            <w:tcW w:w="1134" w:type="dxa"/>
            <w:vAlign w:val="center"/>
            <w:tcBorders>
              <w:top w:val="nil" w:sz="0" w:space="0" w:color="000000"/>
              <w:left w:val="nil" w:sz="0" w:space="0" w:color="000000"/>
              <w:bottom w:val="nil" w:sz="0" w:space="0" w:color="000000"/>
              <w:right w:val="nil" w:sz="0" w:space="0" w:color="000000"/>
            </w:tcBorders>
          </w:tcPr>
          <w:p w14:paraId="489A9C0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405</w:t>
            </w:r>
          </w:p>
        </w:tc>
      </w:tr>
      <w:tr w:rsidR="001E30B5" w14:paraId="78FEE37B"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675E1E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w:t>
            </w:r>
          </w:p>
        </w:tc>
        <w:tc>
          <w:tcPr>
            <w:tcW w:w="1247" w:type="dxa"/>
            <w:vAlign w:val="center"/>
            <w:tcBorders>
              <w:top w:val="nil" w:sz="0" w:space="0" w:color="000000"/>
              <w:left w:val="nil" w:sz="0" w:space="0" w:color="000000"/>
              <w:bottom w:val="nil" w:sz="0" w:space="0" w:color="000000"/>
              <w:right w:val="nil" w:sz="0" w:space="0" w:color="000000"/>
            </w:tcBorders>
          </w:tcPr>
          <w:p w14:paraId="13675D6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问诊</w:t>
            </w:r>
          </w:p>
        </w:tc>
        <w:tc>
          <w:tcPr>
            <w:tcW w:w="1134" w:type="dxa"/>
            <w:vAlign w:val="center"/>
            <w:tcBorders>
              <w:top w:val="nil" w:sz="0" w:space="0" w:color="000000"/>
              <w:left w:val="nil" w:sz="0" w:space="0" w:color="000000"/>
              <w:bottom w:val="nil" w:sz="0" w:space="0" w:color="000000"/>
              <w:right w:val="nil" w:sz="0" w:space="0" w:color="000000"/>
            </w:tcBorders>
          </w:tcPr>
          <w:p w14:paraId="7F777BD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2,545</w:t>
            </w:r>
          </w:p>
        </w:tc>
        <w:tc>
          <w:tcPr>
            <w:tcW w:w="1247" w:type="dxa"/>
            <w:vAlign w:val="center"/>
            <w:tcBorders>
              <w:top w:val="nil" w:sz="0" w:space="0" w:color="000000"/>
              <w:left w:val="nil" w:sz="0" w:space="0" w:color="000000"/>
              <w:bottom w:val="nil" w:sz="0" w:space="0" w:color="000000"/>
              <w:right w:val="nil" w:sz="0" w:space="0" w:color="000000"/>
            </w:tcBorders>
          </w:tcPr>
          <w:p w14:paraId="25D6696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2D976CB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760</w:t>
            </w:r>
          </w:p>
        </w:tc>
        <w:tc>
          <w:tcPr>
            <w:tcW w:w="1247" w:type="dxa"/>
            <w:vAlign w:val="center"/>
            <w:tcBorders>
              <w:top w:val="nil" w:sz="0" w:space="0" w:color="000000"/>
              <w:left w:val="nil" w:sz="0" w:space="0" w:color="000000"/>
              <w:bottom w:val="nil" w:sz="0" w:space="0" w:color="000000"/>
              <w:right w:val="nil" w:sz="0" w:space="0" w:color="000000"/>
            </w:tcBorders>
          </w:tcPr>
          <w:p w14:paraId="2532747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1BAA8D6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386</w:t>
            </w:r>
          </w:p>
        </w:tc>
      </w:tr>
      <w:tr w:rsidR="001E30B5" w14:paraId="390452B1"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6569E1B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w:t>
            </w:r>
          </w:p>
        </w:tc>
        <w:tc>
          <w:tcPr>
            <w:tcW w:w="1247" w:type="dxa"/>
            <w:vAlign w:val="center"/>
            <w:tcBorders>
              <w:top w:val="nil" w:sz="0" w:space="0" w:color="000000"/>
              <w:left w:val="nil" w:sz="0" w:space="0" w:color="000000"/>
              <w:bottom w:val="nil" w:sz="0" w:space="0" w:color="000000"/>
              <w:right w:val="nil" w:sz="0" w:space="0" w:color="000000"/>
            </w:tcBorders>
          </w:tcPr>
          <w:p w14:paraId="2A040E7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实用</w:t>
            </w:r>
          </w:p>
        </w:tc>
        <w:tc>
          <w:tcPr>
            <w:tcW w:w="1134" w:type="dxa"/>
            <w:vAlign w:val="center"/>
            <w:tcBorders>
              <w:top w:val="nil" w:sz="0" w:space="0" w:color="000000"/>
              <w:left w:val="nil" w:sz="0" w:space="0" w:color="000000"/>
              <w:bottom w:val="nil" w:sz="0" w:space="0" w:color="000000"/>
              <w:right w:val="nil" w:sz="0" w:space="0" w:color="000000"/>
            </w:tcBorders>
          </w:tcPr>
          <w:p w14:paraId="78AB591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2,208</w:t>
            </w:r>
          </w:p>
        </w:tc>
        <w:tc>
          <w:tcPr>
            <w:tcW w:w="1247" w:type="dxa"/>
            <w:vAlign w:val="center"/>
            <w:tcBorders>
              <w:top w:val="nil" w:sz="0" w:space="0" w:color="000000"/>
              <w:left w:val="nil" w:sz="0" w:space="0" w:color="000000"/>
              <w:bottom w:val="nil" w:sz="0" w:space="0" w:color="000000"/>
              <w:right w:val="nil" w:sz="0" w:space="0" w:color="000000"/>
            </w:tcBorders>
          </w:tcPr>
          <w:p w14:paraId="6085EF9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0D4485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733</w:t>
            </w:r>
          </w:p>
        </w:tc>
        <w:tc>
          <w:tcPr>
            <w:tcW w:w="1247" w:type="dxa"/>
            <w:vAlign w:val="center"/>
            <w:tcBorders>
              <w:top w:val="nil" w:sz="0" w:space="0" w:color="000000"/>
              <w:left w:val="nil" w:sz="0" w:space="0" w:color="000000"/>
              <w:bottom w:val="nil" w:sz="0" w:space="0" w:color="000000"/>
              <w:right w:val="nil" w:sz="0" w:space="0" w:color="000000"/>
            </w:tcBorders>
          </w:tcPr>
          <w:p w14:paraId="18C790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可能</w:t>
            </w:r>
          </w:p>
        </w:tc>
        <w:tc>
          <w:tcPr>
            <w:tcW w:w="1134" w:type="dxa"/>
            <w:vAlign w:val="center"/>
            <w:tcBorders>
              <w:top w:val="nil" w:sz="0" w:space="0" w:color="000000"/>
              <w:left w:val="nil" w:sz="0" w:space="0" w:color="000000"/>
              <w:bottom w:val="nil" w:sz="0" w:space="0" w:color="000000"/>
              <w:right w:val="nil" w:sz="0" w:space="0" w:color="000000"/>
            </w:tcBorders>
          </w:tcPr>
          <w:p w14:paraId="3B048F9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360</w:t>
            </w:r>
          </w:p>
        </w:tc>
      </w:tr>
      <w:tr w:rsidR="001E30B5" w14:paraId="23EB5E57"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5E51FC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w:t>
            </w:r>
          </w:p>
        </w:tc>
        <w:tc>
          <w:tcPr>
            <w:tcW w:w="1247" w:type="dxa"/>
            <w:vAlign w:val="center"/>
            <w:tcBorders>
              <w:top w:val="nil" w:sz="0" w:space="0" w:color="000000"/>
              <w:left w:val="nil" w:sz="0" w:space="0" w:color="000000"/>
              <w:bottom w:val="nil" w:sz="0" w:space="0" w:color="000000"/>
              <w:right w:val="nil" w:sz="0" w:space="0" w:color="000000"/>
            </w:tcBorders>
          </w:tcPr>
          <w:p w14:paraId="7201CA9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49C6223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2,107</w:t>
            </w:r>
          </w:p>
        </w:tc>
        <w:tc>
          <w:tcPr>
            <w:tcW w:w="1247" w:type="dxa"/>
            <w:vAlign w:val="center"/>
            <w:tcBorders>
              <w:top w:val="nil" w:sz="0" w:space="0" w:color="000000"/>
              <w:left w:val="nil" w:sz="0" w:space="0" w:color="000000"/>
              <w:bottom w:val="nil" w:sz="0" w:space="0" w:color="000000"/>
              <w:right w:val="nil" w:sz="0" w:space="0" w:color="000000"/>
            </w:tcBorders>
          </w:tcPr>
          <w:p w14:paraId="511BF26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专业</w:t>
            </w:r>
          </w:p>
        </w:tc>
        <w:tc>
          <w:tcPr>
            <w:tcW w:w="1134" w:type="dxa"/>
            <w:vAlign w:val="center"/>
            <w:tcBorders>
              <w:top w:val="nil" w:sz="0" w:space="0" w:color="000000"/>
              <w:left w:val="nil" w:sz="0" w:space="0" w:color="000000"/>
              <w:bottom w:val="nil" w:sz="0" w:space="0" w:color="000000"/>
              <w:right w:val="nil" w:sz="0" w:space="0" w:color="000000"/>
            </w:tcBorders>
          </w:tcPr>
          <w:p w14:paraId="382EF90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683</w:t>
            </w:r>
          </w:p>
        </w:tc>
        <w:tc>
          <w:tcPr>
            <w:tcW w:w="1247" w:type="dxa"/>
            <w:vAlign w:val="center"/>
            <w:tcBorders>
              <w:top w:val="nil" w:sz="0" w:space="0" w:color="000000"/>
              <w:left w:val="nil" w:sz="0" w:space="0" w:color="000000"/>
              <w:bottom w:val="nil" w:sz="0" w:space="0" w:color="000000"/>
              <w:right w:val="nil" w:sz="0" w:space="0" w:color="000000"/>
            </w:tcBorders>
          </w:tcPr>
          <w:p w14:paraId="7D14C12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04220A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336</w:t>
            </w:r>
          </w:p>
        </w:tc>
      </w:tr>
    </w:tbl>
    <w:p w14:paraId="178F07E0"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平均TF-IDF结果显示，积极组中“方便”超过“AI”位居首位，“贴心”“买药”“实用”和“问诊”进入前十；中立组仍以“AI”和“医生”为中心，“辅助”“不能”“替代”“取代”和“参考”具有较高区分度；消极组除“AI”和“医生”外，主要包括“医院”“不会”“不能”“取代”“看病”和“相信”。具体结果见表6和图3。</w:t>
      </w:r>
    </w:p>
    <w:p w14:paraId="652DCECD" w14:textId="77777777" w:rsidR="001E30B5" w:rsidRPr="00CF675D" w:rsidRDefault="00000000" w:rsidP="00CF675D">
      <w:pPr>
        <w:keepNext/>
        <w:keepLines/>
        <w:spacing w:before="160" w:after="0" w:line="240" w:lineRule="auto"/>
        <w:ind w:left="0" w:right="0" w:firstLine="0"/>
        <w:jc w:val="center"/>
        <w:pageBreakBefore/>
        <w:snapToGrid w:val="0"/>
      </w:pPr>
      <w:r>
        <w:rPr>
          <w:rFonts w:ascii="Times New Roman" w:hAnsi="Times New Roman" w:eastAsia="黑体" w:cs="Times New Roman"/>
          <w:b w:val="0"/>
          <w:sz w:val="18"/>
          <w:szCs w:val="18"/>
        </w:rPr>
        <w:t>表6　三组平均TF-IDF Top 10</w:t>
      </w:r>
    </w:p>
    <w:p w14:paraId="296371AE"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6　Top 10 average TF-IDF terms in three groups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14"/>
        <w:gridCol w:w="1437"/>
        <w:gridCol w:w="1307"/>
        <w:gridCol w:w="1437"/>
        <w:gridCol w:w="1307"/>
        <w:gridCol w:w="1437"/>
        <w:gridCol w:w="1307"/>
      </w:tblGrid>
      <w:tr w:rsidR="001E30B5" w14:paraId="355FEAFC" w14:textId="77777777">
        <w:trPr>
          <w:cantSplit/>
          <w:tblHeader/>
          <w:jc w:val="center"/>
        </w:trPr>
        <w:tc>
          <w:tcPr>
            <w:tcW w:w="793"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355FEAFC" w14:textId="77777777">
        <w:trPr>
          <w:cantSplit/>
          <w:tblHeader/>
          <w:jc w:val="center"/>
        </w:trPr>
        <w:tc>
          <w:tcPr>
            <w:tcW w:w="793" w:type="dxa"/>
            <w:tcBorders>
              <w:top w:val="single" w:sz="12" w:space="0" w:color="000000"/>
              <w:left w:val="nil"/>
              <w:bottom w:val="single" w:sz="6" w:space="0" w:color="000000"/>
              <w:right w:val="nil"/>
            </w:tcBorders>
            <w:vAlign w:val="center"/>
            <w:vMerge/>
          </w:tcPr>
          <w:p>
            <w:r>
              <w:t>排名</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TF-IDF</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TF-IDF</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TF-IDF</w:t>
            </w:r>
          </w:p>
        </w:tc>
      </w:tr>
      <w:tr w:rsidR="001E30B5" w14:paraId="4D2E71E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3BC69DD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247" w:type="dxa"/>
            <w:vAlign w:val="center"/>
            <w:tcBorders>
              <w:top w:val="nil" w:sz="0" w:space="0" w:color="000000"/>
              <w:left w:val="nil" w:sz="0" w:space="0" w:color="000000"/>
              <w:bottom w:val="nil" w:sz="0" w:space="0" w:color="000000"/>
              <w:right w:val="nil" w:sz="0" w:space="0" w:color="000000"/>
            </w:tcBorders>
          </w:tcPr>
          <w:p w14:paraId="4DA10D5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方便</w:t>
            </w:r>
          </w:p>
        </w:tc>
        <w:tc>
          <w:tcPr>
            <w:tcW w:w="1134" w:type="dxa"/>
            <w:vAlign w:val="center"/>
            <w:tcBorders>
              <w:top w:val="nil" w:sz="0" w:space="0" w:color="000000"/>
              <w:left w:val="nil" w:sz="0" w:space="0" w:color="000000"/>
              <w:bottom w:val="nil" w:sz="0" w:space="0" w:color="000000"/>
              <w:right w:val="nil" w:sz="0" w:space="0" w:color="000000"/>
            </w:tcBorders>
          </w:tcPr>
          <w:p w14:paraId="368A18E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0.0668</w:t>
            </w:r>
          </w:p>
        </w:tc>
        <w:tc>
          <w:tcPr>
            <w:tcW w:w="1247" w:type="dxa"/>
            <w:vAlign w:val="center"/>
            <w:tcBorders>
              <w:top w:val="nil" w:sz="0" w:space="0" w:color="000000"/>
              <w:left w:val="nil" w:sz="0" w:space="0" w:color="000000"/>
              <w:bottom w:val="nil" w:sz="0" w:space="0" w:color="000000"/>
              <w:right w:val="nil" w:sz="0" w:space="0" w:color="000000"/>
            </w:tcBorders>
          </w:tcPr>
          <w:p w14:paraId="6AEA1C4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324B98C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0.0841</w:t>
            </w:r>
          </w:p>
        </w:tc>
        <w:tc>
          <w:tcPr>
            <w:tcW w:w="1247" w:type="dxa"/>
            <w:vAlign w:val="center"/>
            <w:tcBorders>
              <w:top w:val="nil" w:sz="0" w:space="0" w:color="000000"/>
              <w:left w:val="nil" w:sz="0" w:space="0" w:color="000000"/>
              <w:bottom w:val="nil" w:sz="0" w:space="0" w:color="000000"/>
              <w:right w:val="nil" w:sz="0" w:space="0" w:color="000000"/>
            </w:tcBorders>
          </w:tcPr>
          <w:p w14:paraId="1930BAC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7D7A056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0.0967</w:t>
            </w:r>
          </w:p>
        </w:tc>
      </w:tr>
      <w:tr w:rsidR="001E30B5" w14:paraId="20C4E451"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9D5506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247" w:type="dxa"/>
            <w:vAlign w:val="center"/>
            <w:tcBorders>
              <w:top w:val="nil" w:sz="0" w:space="0" w:color="000000"/>
              <w:left w:val="nil" w:sz="0" w:space="0" w:color="000000"/>
              <w:bottom w:val="nil" w:sz="0" w:space="0" w:color="000000"/>
              <w:right w:val="nil" w:sz="0" w:space="0" w:color="000000"/>
            </w:tcBorders>
          </w:tcPr>
          <w:p w14:paraId="577AB8A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1A0A460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0.0578</w:t>
            </w:r>
          </w:p>
        </w:tc>
        <w:tc>
          <w:tcPr>
            <w:tcW w:w="1247" w:type="dxa"/>
            <w:vAlign w:val="center"/>
            <w:tcBorders>
              <w:top w:val="nil" w:sz="0" w:space="0" w:color="000000"/>
              <w:left w:val="nil" w:sz="0" w:space="0" w:color="000000"/>
              <w:bottom w:val="nil" w:sz="0" w:space="0" w:color="000000"/>
              <w:right w:val="nil" w:sz="0" w:space="0" w:color="000000"/>
            </w:tcBorders>
          </w:tcPr>
          <w:p w14:paraId="172CEA8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312D5C0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0.0780</w:t>
            </w:r>
          </w:p>
        </w:tc>
        <w:tc>
          <w:tcPr>
            <w:tcW w:w="1247" w:type="dxa"/>
            <w:vAlign w:val="center"/>
            <w:tcBorders>
              <w:top w:val="nil" w:sz="0" w:space="0" w:color="000000"/>
              <w:left w:val="nil" w:sz="0" w:space="0" w:color="000000"/>
              <w:bottom w:val="nil" w:sz="0" w:space="0" w:color="000000"/>
              <w:right w:val="nil" w:sz="0" w:space="0" w:color="000000"/>
            </w:tcBorders>
          </w:tcPr>
          <w:p w14:paraId="342FB05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248BC30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0.0627</w:t>
            </w:r>
          </w:p>
        </w:tc>
      </w:tr>
      <w:tr w:rsidR="001E30B5" w14:paraId="52457CA3"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3C77C0E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247" w:type="dxa"/>
            <w:vAlign w:val="center"/>
            <w:tcBorders>
              <w:top w:val="nil" w:sz="0" w:space="0" w:color="000000"/>
              <w:left w:val="nil" w:sz="0" w:space="0" w:color="000000"/>
              <w:bottom w:val="nil" w:sz="0" w:space="0" w:color="000000"/>
              <w:right w:val="nil" w:sz="0" w:space="0" w:color="000000"/>
            </w:tcBorders>
          </w:tcPr>
          <w:p w14:paraId="59314B9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健康</w:t>
            </w:r>
          </w:p>
        </w:tc>
        <w:tc>
          <w:tcPr>
            <w:tcW w:w="1134" w:type="dxa"/>
            <w:vAlign w:val="center"/>
            <w:tcBorders>
              <w:top w:val="nil" w:sz="0" w:space="0" w:color="000000"/>
              <w:left w:val="nil" w:sz="0" w:space="0" w:color="000000"/>
              <w:bottom w:val="nil" w:sz="0" w:space="0" w:color="000000"/>
              <w:right w:val="nil" w:sz="0" w:space="0" w:color="000000"/>
            </w:tcBorders>
          </w:tcPr>
          <w:p w14:paraId="532CE31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0.0344</w:t>
            </w:r>
          </w:p>
        </w:tc>
        <w:tc>
          <w:tcPr>
            <w:tcW w:w="1247" w:type="dxa"/>
            <w:vAlign w:val="center"/>
            <w:tcBorders>
              <w:top w:val="nil" w:sz="0" w:space="0" w:color="000000"/>
              <w:left w:val="nil" w:sz="0" w:space="0" w:color="000000"/>
              <w:bottom w:val="nil" w:sz="0" w:space="0" w:color="000000"/>
              <w:right w:val="nil" w:sz="0" w:space="0" w:color="000000"/>
            </w:tcBorders>
          </w:tcPr>
          <w:p w14:paraId="7C1125B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辅助</w:t>
            </w:r>
          </w:p>
        </w:tc>
        <w:tc>
          <w:tcPr>
            <w:tcW w:w="1134" w:type="dxa"/>
            <w:vAlign w:val="center"/>
            <w:tcBorders>
              <w:top w:val="nil" w:sz="0" w:space="0" w:color="000000"/>
              <w:left w:val="nil" w:sz="0" w:space="0" w:color="000000"/>
              <w:bottom w:val="nil" w:sz="0" w:space="0" w:color="000000"/>
              <w:right w:val="nil" w:sz="0" w:space="0" w:color="000000"/>
            </w:tcBorders>
          </w:tcPr>
          <w:p w14:paraId="38E11CC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0.0325</w:t>
            </w:r>
          </w:p>
        </w:tc>
        <w:tc>
          <w:tcPr>
            <w:tcW w:w="1247" w:type="dxa"/>
            <w:vAlign w:val="center"/>
            <w:tcBorders>
              <w:top w:val="nil" w:sz="0" w:space="0" w:color="000000"/>
              <w:left w:val="nil" w:sz="0" w:space="0" w:color="000000"/>
              <w:bottom w:val="nil" w:sz="0" w:space="0" w:color="000000"/>
              <w:right w:val="nil" w:sz="0" w:space="0" w:color="000000"/>
            </w:tcBorders>
          </w:tcPr>
          <w:p w14:paraId="2F19A76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0638F61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0.0239</w:t>
            </w:r>
          </w:p>
        </w:tc>
      </w:tr>
      <w:tr w:rsidR="001E30B5" w14:paraId="503538CA"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ECB607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lastRenderedPageBreak/>
              <w:t>4</w:t>
            </w:r>
          </w:p>
        </w:tc>
        <w:tc>
          <w:tcPr>
            <w:tcW w:w="1247" w:type="dxa"/>
            <w:vAlign w:val="center"/>
            <w:tcBorders>
              <w:top w:val="nil" w:sz="0" w:space="0" w:color="000000"/>
              <w:left w:val="nil" w:sz="0" w:space="0" w:color="000000"/>
              <w:bottom w:val="nil" w:sz="0" w:space="0" w:color="000000"/>
              <w:right w:val="nil" w:sz="0" w:space="0" w:color="000000"/>
            </w:tcBorders>
          </w:tcPr>
          <w:p w14:paraId="6B409A9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2878234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0.0264</w:t>
            </w:r>
          </w:p>
        </w:tc>
        <w:tc>
          <w:tcPr>
            <w:tcW w:w="1247" w:type="dxa"/>
            <w:vAlign w:val="center"/>
            <w:tcBorders>
              <w:top w:val="nil" w:sz="0" w:space="0" w:color="000000"/>
              <w:left w:val="nil" w:sz="0" w:space="0" w:color="000000"/>
              <w:bottom w:val="nil" w:sz="0" w:space="0" w:color="000000"/>
              <w:right w:val="nil" w:sz="0" w:space="0" w:color="000000"/>
            </w:tcBorders>
          </w:tcPr>
          <w:p w14:paraId="23EEDF2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1DF4562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0.0274</w:t>
            </w:r>
          </w:p>
        </w:tc>
        <w:tc>
          <w:tcPr>
            <w:tcW w:w="1247" w:type="dxa"/>
            <w:vAlign w:val="center"/>
            <w:tcBorders>
              <w:top w:val="nil" w:sz="0" w:space="0" w:color="000000"/>
              <w:left w:val="nil" w:sz="0" w:space="0" w:color="000000"/>
              <w:bottom w:val="nil" w:sz="0" w:space="0" w:color="000000"/>
              <w:right w:val="nil" w:sz="0" w:space="0" w:color="000000"/>
            </w:tcBorders>
          </w:tcPr>
          <w:p w14:paraId="419AE93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不会</w:t>
            </w:r>
          </w:p>
        </w:tc>
        <w:tc>
          <w:tcPr>
            <w:tcW w:w="1134" w:type="dxa"/>
            <w:vAlign w:val="center"/>
            <w:tcBorders>
              <w:top w:val="nil" w:sz="0" w:space="0" w:color="000000"/>
              <w:left w:val="nil" w:sz="0" w:space="0" w:color="000000"/>
              <w:bottom w:val="nil" w:sz="0" w:space="0" w:color="000000"/>
              <w:right w:val="nil" w:sz="0" w:space="0" w:color="000000"/>
            </w:tcBorders>
          </w:tcPr>
          <w:p w14:paraId="6EF1E04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0.0224</w:t>
            </w:r>
          </w:p>
        </w:tc>
      </w:tr>
      <w:tr w:rsidR="001E30B5" w14:paraId="71978886"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4D07E1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247" w:type="dxa"/>
            <w:vAlign w:val="center"/>
            <w:tcBorders>
              <w:top w:val="nil" w:sz="0" w:space="0" w:color="000000"/>
              <w:left w:val="nil" w:sz="0" w:space="0" w:color="000000"/>
              <w:bottom w:val="nil" w:sz="0" w:space="0" w:color="000000"/>
              <w:right w:val="nil" w:sz="0" w:space="0" w:color="000000"/>
            </w:tcBorders>
          </w:tcPr>
          <w:p w14:paraId="6D830B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贴心</w:t>
            </w:r>
          </w:p>
        </w:tc>
        <w:tc>
          <w:tcPr>
            <w:tcW w:w="1134" w:type="dxa"/>
            <w:vAlign w:val="center"/>
            <w:tcBorders>
              <w:top w:val="nil" w:sz="0" w:space="0" w:color="000000"/>
              <w:left w:val="nil" w:sz="0" w:space="0" w:color="000000"/>
              <w:bottom w:val="nil" w:sz="0" w:space="0" w:color="000000"/>
              <w:right w:val="nil" w:sz="0" w:space="0" w:color="000000"/>
            </w:tcBorders>
          </w:tcPr>
          <w:p w14:paraId="575C4B9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0.0233</w:t>
            </w:r>
          </w:p>
        </w:tc>
        <w:tc>
          <w:tcPr>
            <w:tcW w:w="1247" w:type="dxa"/>
            <w:vAlign w:val="center"/>
            <w:tcBorders>
              <w:top w:val="nil" w:sz="0" w:space="0" w:color="000000"/>
              <w:left w:val="nil" w:sz="0" w:space="0" w:color="000000"/>
              <w:bottom w:val="nil" w:sz="0" w:space="0" w:color="000000"/>
              <w:right w:val="nil" w:sz="0" w:space="0" w:color="000000"/>
            </w:tcBorders>
          </w:tcPr>
          <w:p w14:paraId="0ACBEA7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替代</w:t>
            </w:r>
          </w:p>
        </w:tc>
        <w:tc>
          <w:tcPr>
            <w:tcW w:w="1134" w:type="dxa"/>
            <w:vAlign w:val="center"/>
            <w:tcBorders>
              <w:top w:val="nil" w:sz="0" w:space="0" w:color="000000"/>
              <w:left w:val="nil" w:sz="0" w:space="0" w:color="000000"/>
              <w:bottom w:val="nil" w:sz="0" w:space="0" w:color="000000"/>
              <w:right w:val="nil" w:sz="0" w:space="0" w:color="000000"/>
            </w:tcBorders>
          </w:tcPr>
          <w:p w14:paraId="4BEDD90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0.0260</w:t>
            </w:r>
          </w:p>
        </w:tc>
        <w:tc>
          <w:tcPr>
            <w:tcW w:w="1247" w:type="dxa"/>
            <w:vAlign w:val="center"/>
            <w:tcBorders>
              <w:top w:val="nil" w:sz="0" w:space="0" w:color="000000"/>
              <w:left w:val="nil" w:sz="0" w:space="0" w:color="000000"/>
              <w:bottom w:val="nil" w:sz="0" w:space="0" w:color="000000"/>
              <w:right w:val="nil" w:sz="0" w:space="0" w:color="000000"/>
            </w:tcBorders>
          </w:tcPr>
          <w:p w14:paraId="7EACA60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406B5B3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0.0210</w:t>
            </w:r>
          </w:p>
        </w:tc>
      </w:tr>
      <w:tr w:rsidR="001E30B5" w14:paraId="6339672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D5D6F5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w:t>
            </w:r>
          </w:p>
        </w:tc>
        <w:tc>
          <w:tcPr>
            <w:tcW w:w="1247" w:type="dxa"/>
            <w:vAlign w:val="center"/>
            <w:tcBorders>
              <w:top w:val="nil" w:sz="0" w:space="0" w:color="000000"/>
              <w:left w:val="nil" w:sz="0" w:space="0" w:color="000000"/>
              <w:bottom w:val="nil" w:sz="0" w:space="0" w:color="000000"/>
              <w:right w:val="nil" w:sz="0" w:space="0" w:color="000000"/>
            </w:tcBorders>
          </w:tcPr>
          <w:p w14:paraId="6484735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买药</w:t>
            </w:r>
          </w:p>
        </w:tc>
        <w:tc>
          <w:tcPr>
            <w:tcW w:w="1134" w:type="dxa"/>
            <w:vAlign w:val="center"/>
            <w:tcBorders>
              <w:top w:val="nil" w:sz="0" w:space="0" w:color="000000"/>
              <w:left w:val="nil" w:sz="0" w:space="0" w:color="000000"/>
              <w:bottom w:val="nil" w:sz="0" w:space="0" w:color="000000"/>
              <w:right w:val="nil" w:sz="0" w:space="0" w:color="000000"/>
            </w:tcBorders>
          </w:tcPr>
          <w:p w14:paraId="484955D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0.0218</w:t>
            </w:r>
          </w:p>
        </w:tc>
        <w:tc>
          <w:tcPr>
            <w:tcW w:w="1247" w:type="dxa"/>
            <w:vAlign w:val="center"/>
            <w:tcBorders>
              <w:top w:val="nil" w:sz="0" w:space="0" w:color="000000"/>
              <w:left w:val="nil" w:sz="0" w:space="0" w:color="000000"/>
              <w:bottom w:val="nil" w:sz="0" w:space="0" w:color="000000"/>
              <w:right w:val="nil" w:sz="0" w:space="0" w:color="000000"/>
            </w:tcBorders>
          </w:tcPr>
          <w:p w14:paraId="406F5B1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0B068BD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0.0242</w:t>
            </w:r>
          </w:p>
        </w:tc>
        <w:tc>
          <w:tcPr>
            <w:tcW w:w="1247" w:type="dxa"/>
            <w:vAlign w:val="center"/>
            <w:tcBorders>
              <w:top w:val="nil" w:sz="0" w:space="0" w:color="000000"/>
              <w:left w:val="nil" w:sz="0" w:space="0" w:color="000000"/>
              <w:bottom w:val="nil" w:sz="0" w:space="0" w:color="000000"/>
              <w:right w:val="nil" w:sz="0" w:space="0" w:color="000000"/>
            </w:tcBorders>
          </w:tcPr>
          <w:p w14:paraId="152EEAE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43F6842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0.0200</w:t>
            </w:r>
          </w:p>
        </w:tc>
      </w:tr>
      <w:tr w:rsidR="001E30B5" w14:paraId="7A32AD38"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C37DEF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w:t>
            </w:r>
          </w:p>
        </w:tc>
        <w:tc>
          <w:tcPr>
            <w:tcW w:w="1247" w:type="dxa"/>
            <w:vAlign w:val="center"/>
            <w:tcBorders>
              <w:top w:val="nil" w:sz="0" w:space="0" w:color="000000"/>
              <w:left w:val="nil" w:sz="0" w:space="0" w:color="000000"/>
              <w:bottom w:val="nil" w:sz="0" w:space="0" w:color="000000"/>
              <w:right w:val="nil" w:sz="0" w:space="0" w:color="000000"/>
            </w:tcBorders>
          </w:tcPr>
          <w:p w14:paraId="7672B89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实用</w:t>
            </w:r>
          </w:p>
        </w:tc>
        <w:tc>
          <w:tcPr>
            <w:tcW w:w="1134" w:type="dxa"/>
            <w:vAlign w:val="center"/>
            <w:tcBorders>
              <w:top w:val="nil" w:sz="0" w:space="0" w:color="000000"/>
              <w:left w:val="nil" w:sz="0" w:space="0" w:color="000000"/>
              <w:bottom w:val="nil" w:sz="0" w:space="0" w:color="000000"/>
              <w:right w:val="nil" w:sz="0" w:space="0" w:color="000000"/>
            </w:tcBorders>
          </w:tcPr>
          <w:p w14:paraId="2A1FB45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0.0202</w:t>
            </w:r>
          </w:p>
        </w:tc>
        <w:tc>
          <w:tcPr>
            <w:tcW w:w="1247" w:type="dxa"/>
            <w:vAlign w:val="center"/>
            <w:tcBorders>
              <w:top w:val="nil" w:sz="0" w:space="0" w:color="000000"/>
              <w:left w:val="nil" w:sz="0" w:space="0" w:color="000000"/>
              <w:bottom w:val="nil" w:sz="0" w:space="0" w:color="000000"/>
              <w:right w:val="nil" w:sz="0" w:space="0" w:color="000000"/>
            </w:tcBorders>
          </w:tcPr>
          <w:p w14:paraId="1D5779C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3FE6A16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0.0207</w:t>
            </w:r>
          </w:p>
        </w:tc>
        <w:tc>
          <w:tcPr>
            <w:tcW w:w="1247" w:type="dxa"/>
            <w:vAlign w:val="center"/>
            <w:tcBorders>
              <w:top w:val="nil" w:sz="0" w:space="0" w:color="000000"/>
              <w:left w:val="nil" w:sz="0" w:space="0" w:color="000000"/>
              <w:bottom w:val="nil" w:sz="0" w:space="0" w:color="000000"/>
              <w:right w:val="nil" w:sz="0" w:space="0" w:color="000000"/>
            </w:tcBorders>
          </w:tcPr>
          <w:p w14:paraId="0DCAC06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看病</w:t>
            </w:r>
          </w:p>
        </w:tc>
        <w:tc>
          <w:tcPr>
            <w:tcW w:w="1134" w:type="dxa"/>
            <w:vAlign w:val="center"/>
            <w:tcBorders>
              <w:top w:val="nil" w:sz="0" w:space="0" w:color="000000"/>
              <w:left w:val="nil" w:sz="0" w:space="0" w:color="000000"/>
              <w:bottom w:val="nil" w:sz="0" w:space="0" w:color="000000"/>
              <w:right w:val="nil" w:sz="0" w:space="0" w:color="000000"/>
            </w:tcBorders>
          </w:tcPr>
          <w:p w14:paraId="36446DB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0.0198</w:t>
            </w:r>
          </w:p>
        </w:tc>
      </w:tr>
      <w:tr w:rsidR="001E30B5" w14:paraId="6BFFF3F0"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52C3B1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w:t>
            </w:r>
          </w:p>
        </w:tc>
        <w:tc>
          <w:tcPr>
            <w:tcW w:w="1247" w:type="dxa"/>
            <w:vAlign w:val="center"/>
            <w:tcBorders>
              <w:top w:val="nil" w:sz="0" w:space="0" w:color="000000"/>
              <w:left w:val="nil" w:sz="0" w:space="0" w:color="000000"/>
              <w:bottom w:val="nil" w:sz="0" w:space="0" w:color="000000"/>
              <w:right w:val="nil" w:sz="0" w:space="0" w:color="000000"/>
            </w:tcBorders>
          </w:tcPr>
          <w:p w14:paraId="0CE319F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不错</w:t>
            </w:r>
          </w:p>
        </w:tc>
        <w:tc>
          <w:tcPr>
            <w:tcW w:w="1134" w:type="dxa"/>
            <w:vAlign w:val="center"/>
            <w:tcBorders>
              <w:top w:val="nil" w:sz="0" w:space="0" w:color="000000"/>
              <w:left w:val="nil" w:sz="0" w:space="0" w:color="000000"/>
              <w:bottom w:val="nil" w:sz="0" w:space="0" w:color="000000"/>
              <w:right w:val="nil" w:sz="0" w:space="0" w:color="000000"/>
            </w:tcBorders>
          </w:tcPr>
          <w:p w14:paraId="7F67552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0.0193</w:t>
            </w:r>
          </w:p>
        </w:tc>
        <w:tc>
          <w:tcPr>
            <w:tcW w:w="1247" w:type="dxa"/>
            <w:vAlign w:val="center"/>
            <w:tcBorders>
              <w:top w:val="nil" w:sz="0" w:space="0" w:color="000000"/>
              <w:left w:val="nil" w:sz="0" w:space="0" w:color="000000"/>
              <w:bottom w:val="nil" w:sz="0" w:space="0" w:color="000000"/>
              <w:right w:val="nil" w:sz="0" w:space="0" w:color="000000"/>
            </w:tcBorders>
          </w:tcPr>
          <w:p w14:paraId="3A3A4C6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专业</w:t>
            </w:r>
          </w:p>
        </w:tc>
        <w:tc>
          <w:tcPr>
            <w:tcW w:w="1134" w:type="dxa"/>
            <w:vAlign w:val="center"/>
            <w:tcBorders>
              <w:top w:val="nil" w:sz="0" w:space="0" w:color="000000"/>
              <w:left w:val="nil" w:sz="0" w:space="0" w:color="000000"/>
              <w:bottom w:val="nil" w:sz="0" w:space="0" w:color="000000"/>
              <w:right w:val="nil" w:sz="0" w:space="0" w:color="000000"/>
            </w:tcBorders>
          </w:tcPr>
          <w:p w14:paraId="6992BF4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0.0201</w:t>
            </w:r>
          </w:p>
        </w:tc>
        <w:tc>
          <w:tcPr>
            <w:tcW w:w="1247" w:type="dxa"/>
            <w:vAlign w:val="center"/>
            <w:tcBorders>
              <w:top w:val="nil" w:sz="0" w:space="0" w:color="000000"/>
              <w:left w:val="nil" w:sz="0" w:space="0" w:color="000000"/>
              <w:bottom w:val="nil" w:sz="0" w:space="0" w:color="000000"/>
              <w:right w:val="nil" w:sz="0" w:space="0" w:color="000000"/>
            </w:tcBorders>
          </w:tcPr>
          <w:p w14:paraId="3DC1AE5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4A48F58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0.0162</w:t>
            </w:r>
          </w:p>
        </w:tc>
      </w:tr>
      <w:tr w:rsidR="001E30B5" w14:paraId="44D3554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53E2B5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w:t>
            </w:r>
          </w:p>
        </w:tc>
        <w:tc>
          <w:tcPr>
            <w:tcW w:w="1247" w:type="dxa"/>
            <w:vAlign w:val="center"/>
            <w:tcBorders>
              <w:top w:val="nil" w:sz="0" w:space="0" w:color="000000"/>
              <w:left w:val="nil" w:sz="0" w:space="0" w:color="000000"/>
              <w:bottom w:val="nil" w:sz="0" w:space="0" w:color="000000"/>
              <w:right w:val="nil" w:sz="0" w:space="0" w:color="000000"/>
            </w:tcBorders>
          </w:tcPr>
          <w:p w14:paraId="4D1234E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问诊</w:t>
            </w:r>
          </w:p>
        </w:tc>
        <w:tc>
          <w:tcPr>
            <w:tcW w:w="1134" w:type="dxa"/>
            <w:vAlign w:val="center"/>
            <w:tcBorders>
              <w:top w:val="nil" w:sz="0" w:space="0" w:color="000000"/>
              <w:left w:val="nil" w:sz="0" w:space="0" w:color="000000"/>
              <w:bottom w:val="nil" w:sz="0" w:space="0" w:color="000000"/>
              <w:right w:val="nil" w:sz="0" w:space="0" w:color="000000"/>
            </w:tcBorders>
          </w:tcPr>
          <w:p w14:paraId="4E852D0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0.0163</w:t>
            </w:r>
          </w:p>
        </w:tc>
        <w:tc>
          <w:tcPr>
            <w:tcW w:w="1247" w:type="dxa"/>
            <w:vAlign w:val="center"/>
            <w:tcBorders>
              <w:top w:val="nil" w:sz="0" w:space="0" w:color="000000"/>
              <w:left w:val="nil" w:sz="0" w:space="0" w:color="000000"/>
              <w:bottom w:val="nil" w:sz="0" w:space="0" w:color="000000"/>
              <w:right w:val="nil" w:sz="0" w:space="0" w:color="000000"/>
            </w:tcBorders>
          </w:tcPr>
          <w:p w14:paraId="661D69F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参考</w:t>
            </w:r>
          </w:p>
        </w:tc>
        <w:tc>
          <w:tcPr>
            <w:tcW w:w="1134" w:type="dxa"/>
            <w:vAlign w:val="center"/>
            <w:tcBorders>
              <w:top w:val="nil" w:sz="0" w:space="0" w:color="000000"/>
              <w:left w:val="nil" w:sz="0" w:space="0" w:color="000000"/>
              <w:bottom w:val="nil" w:sz="0" w:space="0" w:color="000000"/>
              <w:right w:val="nil" w:sz="0" w:space="0" w:color="000000"/>
            </w:tcBorders>
          </w:tcPr>
          <w:p w14:paraId="11761AD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0.0185</w:t>
            </w:r>
          </w:p>
        </w:tc>
        <w:tc>
          <w:tcPr>
            <w:tcW w:w="1247" w:type="dxa"/>
            <w:vAlign w:val="center"/>
            <w:tcBorders>
              <w:top w:val="nil" w:sz="0" w:space="0" w:color="000000"/>
              <w:left w:val="nil" w:sz="0" w:space="0" w:color="000000"/>
              <w:bottom w:val="nil" w:sz="0" w:space="0" w:color="000000"/>
              <w:right w:val="nil" w:sz="0" w:space="0" w:color="000000"/>
            </w:tcBorders>
          </w:tcPr>
          <w:p w14:paraId="7AEF9CB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相信</w:t>
            </w:r>
          </w:p>
        </w:tc>
        <w:tc>
          <w:tcPr>
            <w:tcW w:w="1134" w:type="dxa"/>
            <w:vAlign w:val="center"/>
            <w:tcBorders>
              <w:top w:val="nil" w:sz="0" w:space="0" w:color="000000"/>
              <w:left w:val="nil" w:sz="0" w:space="0" w:color="000000"/>
              <w:bottom w:val="nil" w:sz="0" w:space="0" w:color="000000"/>
              <w:right w:val="nil" w:sz="0" w:space="0" w:color="000000"/>
            </w:tcBorders>
          </w:tcPr>
          <w:p w14:paraId="555BFBA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0.0160</w:t>
            </w:r>
          </w:p>
        </w:tc>
      </w:tr>
      <w:tr w:rsidR="001E30B5" w14:paraId="27A930CA"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A7C0D9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10</w:t>
            </w:r>
          </w:p>
        </w:tc>
        <w:tc>
          <w:tcPr>
            <w:tcW w:w="1247" w:type="dxa"/>
            <w:vAlign w:val="center"/>
            <w:tcBorders>
              <w:top w:val="nil" w:sz="0" w:space="0" w:color="000000"/>
              <w:left w:val="nil" w:sz="0" w:space="0" w:color="000000"/>
              <w:bottom w:val="nil" w:sz="0" w:space="0" w:color="000000"/>
              <w:right w:val="nil" w:sz="0" w:space="0" w:color="000000"/>
            </w:tcBorders>
          </w:tcPr>
          <w:p w14:paraId="0422308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EAD4AD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0.0155</w:t>
            </w:r>
          </w:p>
        </w:tc>
        <w:tc>
          <w:tcPr>
            <w:tcW w:w="1247" w:type="dxa"/>
            <w:vAlign w:val="center"/>
            <w:tcBorders>
              <w:top w:val="nil" w:sz="0" w:space="0" w:color="000000"/>
              <w:left w:val="nil" w:sz="0" w:space="0" w:color="000000"/>
              <w:bottom w:val="nil" w:sz="0" w:space="0" w:color="000000"/>
              <w:right w:val="nil" w:sz="0" w:space="0" w:color="000000"/>
            </w:tcBorders>
          </w:tcPr>
          <w:p w14:paraId="491D0E1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不了</w:t>
            </w:r>
          </w:p>
        </w:tc>
        <w:tc>
          <w:tcPr>
            <w:tcW w:w="1134" w:type="dxa"/>
            <w:vAlign w:val="center"/>
            <w:tcBorders>
              <w:top w:val="nil" w:sz="0" w:space="0" w:color="000000"/>
              <w:left w:val="nil" w:sz="0" w:space="0" w:color="000000"/>
              <w:bottom w:val="nil" w:sz="0" w:space="0" w:color="000000"/>
              <w:right w:val="nil" w:sz="0" w:space="0" w:color="000000"/>
            </w:tcBorders>
          </w:tcPr>
          <w:p w14:paraId="7AB28F7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0.0182</w:t>
            </w:r>
          </w:p>
        </w:tc>
        <w:tc>
          <w:tcPr>
            <w:tcW w:w="1247" w:type="dxa"/>
            <w:vAlign w:val="center"/>
            <w:tcBorders>
              <w:top w:val="nil" w:sz="0" w:space="0" w:color="000000"/>
              <w:left w:val="nil" w:sz="0" w:space="0" w:color="000000"/>
              <w:bottom w:val="nil" w:sz="0" w:space="0" w:color="000000"/>
              <w:right w:val="nil" w:sz="0" w:space="0" w:color="000000"/>
            </w:tcBorders>
          </w:tcPr>
          <w:p w14:paraId="2F361BB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可能</w:t>
            </w:r>
          </w:p>
        </w:tc>
        <w:tc>
          <w:tcPr>
            <w:tcW w:w="1134" w:type="dxa"/>
            <w:vAlign w:val="center"/>
            <w:tcBorders>
              <w:top w:val="nil" w:sz="0" w:space="0" w:color="000000"/>
              <w:left w:val="nil" w:sz="0" w:space="0" w:color="000000"/>
              <w:bottom w:val="nil" w:sz="0" w:space="0" w:color="000000"/>
              <w:right w:val="nil" w:sz="0" w:space="0" w:color="000000"/>
            </w:tcBorders>
          </w:tcPr>
          <w:p w14:paraId="49D2663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0.0159</w:t>
            </w:r>
          </w:p>
        </w:tc>
      </w:tr>
    </w:tbl>
    <w:p w14:paraId="20C18E2D"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3843118"/>
            <wp:docPr id="3" name="Picture 3"/>
            <wp:cNvGraphicFramePr>
              <a:graphicFrameLocks noChangeAspect="1"/>
            </wp:cNvGraphicFramePr>
            <a:graphic>
              <a:graphicData uri="http://schemas.openxmlformats.org/drawingml/2006/picture">
                <pic:pic>
                  <pic:nvPicPr>
                    <pic:cNvPr id="0" name="图3_三组TFIDF.png"/>
                    <pic:cNvPicPr/>
                  </pic:nvPicPr>
                  <pic:blipFill>
                    <a:blip r:embed="rId22"/>
                    <a:stretch>
                      <a:fillRect/>
                    </a:stretch>
                  </pic:blipFill>
                  <pic:spPr>
                    <a:xfrm>
                      <a:off x="0" y="0"/>
                      <a:ext cx="5580000" cy="3843118"/>
                    </a:xfrm>
                    <a:prstGeom prst="rect"/>
                  </pic:spPr>
                </pic:pic>
              </a:graphicData>
            </a:graphic>
          </wp:inline>
        </w:drawing>
      </w:r>
    </w:p>
    <w:p w14:paraId="3C781131"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图3　三组平均TF-IDF Top 10</w:t>
      </w:r>
    </w:p>
    <w:p w14:paraId="65384B28"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3　Top 10 average TF-IDF terms in three attitude groups</w:t>
      </w:r>
    </w:p>
    <w:p w14:paraId="3BA82CE0"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4.3　认知结构：词共现网络与认知词簇</w:t>
      </w:r>
    </w:p>
    <w:p w14:paraId="3DCE6411"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三个态度组中，权重最高的共现边均为“AI—医生”，但该核心关系连接的其他词语有所不同：积极组主要连接“健康”“方便”“买药”和“问诊”，中立组主要连接“辅助”“不能”“替代”和“取代”，消极组主要连接“医院”“看病”“问题”和“不会”。从话语结构看，AI与医生是三组共同关注的核心关系，但其语义分别偏向功能便利、角色边界以及能力怀疑或正规就医。具体结果见表7及图4—图6。</w:t>
      </w:r>
    </w:p>
    <w:p w14:paraId="3C92D2A6"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表7　三组最强共现边Top 8（评论内共现）</w:t>
      </w:r>
    </w:p>
    <w:p w14:paraId="67A80F28"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7　Top 8 strongest co-occurrence edges in three groups (within-comment co-occurrence)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875"/>
        <w:gridCol w:w="1614"/>
        <w:gridCol w:w="1143"/>
        <w:gridCol w:w="1614"/>
        <w:gridCol w:w="1143"/>
        <w:gridCol w:w="1614"/>
        <w:gridCol w:w="1143"/>
      </w:tblGrid>
      <w:tr w:rsidR="001E30B5" w14:paraId="4B698BF9" w14:textId="77777777">
        <w:trPr>
          <w:cantSplit/>
          <w:tblHeader/>
          <w:jc w:val="center"/>
        </w:trPr>
        <w:tc>
          <w:tcPr>
            <w:tcW w:w="737"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4B698BF9" w14:textId="77777777">
        <w:trPr>
          <w:cantSplit/>
          <w:tblHeader/>
          <w:jc w:val="center"/>
        </w:trPr>
        <w:tc>
          <w:tcPr>
            <w:tcW w:w="737" w:type="dxa"/>
            <w:tcBorders>
              <w:top w:val="single" w:sz="12" w:space="0" w:color="000000"/>
              <w:left w:val="nil"/>
              <w:bottom w:val="single" w:sz="6" w:space="0" w:color="000000"/>
              <w:right w:val="nil"/>
            </w:tcBorders>
            <w:vAlign w:val="center"/>
            <w:vMerge/>
          </w:tcPr>
          <w:p>
            <w:r>
              <w:t>排名</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次数</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次数</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次数</w:t>
            </w:r>
          </w:p>
        </w:tc>
      </w:tr>
      <w:tr w:rsidR="001E30B5" w14:paraId="558FCAC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B2BBCA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360" w:type="dxa"/>
            <w:vAlign w:val="center"/>
            <w:tcBorders>
              <w:top w:val="nil" w:sz="0" w:space="0" w:color="000000"/>
              <w:left w:val="nil" w:sz="0" w:space="0" w:color="000000"/>
              <w:bottom w:val="nil" w:sz="0" w:space="0" w:color="000000"/>
              <w:right w:val="nil" w:sz="0" w:space="0" w:color="000000"/>
            </w:tcBorders>
          </w:tcPr>
          <w:p w14:paraId="47F038E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65C44D5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2,786</w:t>
            </w:r>
          </w:p>
        </w:tc>
        <w:tc>
          <w:tcPr>
            <w:tcW w:w="1360" w:type="dxa"/>
            <w:vAlign w:val="center"/>
            <w:tcBorders>
              <w:top w:val="nil" w:sz="0" w:space="0" w:color="000000"/>
              <w:left w:val="nil" w:sz="0" w:space="0" w:color="000000"/>
              <w:bottom w:val="nil" w:sz="0" w:space="0" w:color="000000"/>
              <w:right w:val="nil" w:sz="0" w:space="0" w:color="000000"/>
            </w:tcBorders>
          </w:tcPr>
          <w:p w14:paraId="36D7BE6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0DB026F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2,791</w:t>
            </w:r>
          </w:p>
        </w:tc>
        <w:tc>
          <w:tcPr>
            <w:tcW w:w="1360" w:type="dxa"/>
            <w:vAlign w:val="center"/>
            <w:tcBorders>
              <w:top w:val="nil" w:sz="0" w:space="0" w:color="000000"/>
              <w:left w:val="nil" w:sz="0" w:space="0" w:color="000000"/>
              <w:bottom w:val="nil" w:sz="0" w:space="0" w:color="000000"/>
              <w:right w:val="nil" w:sz="0" w:space="0" w:color="000000"/>
            </w:tcBorders>
          </w:tcPr>
          <w:p w14:paraId="39D2EE3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6C09F88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926</w:t>
            </w:r>
          </w:p>
        </w:tc>
      </w:tr>
      <w:tr w:rsidR="001E30B5" w14:paraId="65E4DA6A"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0863F53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360" w:type="dxa"/>
            <w:vAlign w:val="center"/>
            <w:tcBorders>
              <w:top w:val="nil" w:sz="0" w:space="0" w:color="000000"/>
              <w:left w:val="nil" w:sz="0" w:space="0" w:color="000000"/>
              <w:bottom w:val="nil" w:sz="0" w:space="0" w:color="000000"/>
              <w:right w:val="nil" w:sz="0" w:space="0" w:color="000000"/>
            </w:tcBorders>
          </w:tcPr>
          <w:p w14:paraId="7DC2F12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健康</w:t>
            </w:r>
          </w:p>
        </w:tc>
        <w:tc>
          <w:tcPr>
            <w:tcW w:w="963" w:type="dxa"/>
            <w:vAlign w:val="center"/>
            <w:tcBorders>
              <w:top w:val="nil" w:sz="0" w:space="0" w:color="000000"/>
              <w:left w:val="nil" w:sz="0" w:space="0" w:color="000000"/>
              <w:bottom w:val="nil" w:sz="0" w:space="0" w:color="000000"/>
              <w:right w:val="nil" w:sz="0" w:space="0" w:color="000000"/>
            </w:tcBorders>
          </w:tcPr>
          <w:p w14:paraId="3AAB666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1,838</w:t>
            </w:r>
          </w:p>
        </w:tc>
        <w:tc>
          <w:tcPr>
            <w:tcW w:w="1360" w:type="dxa"/>
            <w:vAlign w:val="center"/>
            <w:tcBorders>
              <w:top w:val="nil" w:sz="0" w:space="0" w:color="000000"/>
              <w:left w:val="nil" w:sz="0" w:space="0" w:color="000000"/>
              <w:bottom w:val="nil" w:sz="0" w:space="0" w:color="000000"/>
              <w:right w:val="nil" w:sz="0" w:space="0" w:color="000000"/>
            </w:tcBorders>
          </w:tcPr>
          <w:p w14:paraId="5C8343A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辅助</w:t>
            </w:r>
          </w:p>
        </w:tc>
        <w:tc>
          <w:tcPr>
            <w:tcW w:w="963" w:type="dxa"/>
            <w:vAlign w:val="center"/>
            <w:tcBorders>
              <w:top w:val="nil" w:sz="0" w:space="0" w:color="000000"/>
              <w:left w:val="nil" w:sz="0" w:space="0" w:color="000000"/>
              <w:bottom w:val="nil" w:sz="0" w:space="0" w:color="000000"/>
              <w:right w:val="nil" w:sz="0" w:space="0" w:color="000000"/>
            </w:tcBorders>
          </w:tcPr>
          <w:p w14:paraId="32C7EC4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842</w:t>
            </w:r>
          </w:p>
        </w:tc>
        <w:tc>
          <w:tcPr>
            <w:tcW w:w="1360" w:type="dxa"/>
            <w:vAlign w:val="center"/>
            <w:tcBorders>
              <w:top w:val="nil" w:sz="0" w:space="0" w:color="000000"/>
              <w:left w:val="nil" w:sz="0" w:space="0" w:color="000000"/>
              <w:bottom w:val="nil" w:sz="0" w:space="0" w:color="000000"/>
              <w:right w:val="nil" w:sz="0" w:space="0" w:color="000000"/>
            </w:tcBorders>
          </w:tcPr>
          <w:p w14:paraId="3AC16FD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医院</w:t>
            </w:r>
          </w:p>
        </w:tc>
        <w:tc>
          <w:tcPr>
            <w:tcW w:w="963" w:type="dxa"/>
            <w:vAlign w:val="center"/>
            <w:tcBorders>
              <w:top w:val="nil" w:sz="0" w:space="0" w:color="000000"/>
              <w:left w:val="nil" w:sz="0" w:space="0" w:color="000000"/>
              <w:bottom w:val="nil" w:sz="0" w:space="0" w:color="000000"/>
              <w:right w:val="nil" w:sz="0" w:space="0" w:color="000000"/>
            </w:tcBorders>
          </w:tcPr>
          <w:p w14:paraId="29EC361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270</w:t>
            </w:r>
          </w:p>
        </w:tc>
      </w:tr>
      <w:tr w:rsidR="001E30B5" w14:paraId="64C319B5"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179BF33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lastRenderedPageBreak/>
              <w:t>3</w:t>
            </w:r>
          </w:p>
        </w:tc>
        <w:tc>
          <w:tcPr>
            <w:tcW w:w="1360" w:type="dxa"/>
            <w:vAlign w:val="center"/>
            <w:tcBorders>
              <w:top w:val="nil" w:sz="0" w:space="0" w:color="000000"/>
              <w:left w:val="nil" w:sz="0" w:space="0" w:color="000000"/>
              <w:bottom w:val="nil" w:sz="0" w:space="0" w:color="000000"/>
              <w:right w:val="nil" w:sz="0" w:space="0" w:color="000000"/>
            </w:tcBorders>
          </w:tcPr>
          <w:p w14:paraId="54CE759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方便</w:t>
            </w:r>
          </w:p>
        </w:tc>
        <w:tc>
          <w:tcPr>
            <w:tcW w:w="963" w:type="dxa"/>
            <w:vAlign w:val="center"/>
            <w:tcBorders>
              <w:top w:val="nil" w:sz="0" w:space="0" w:color="000000"/>
              <w:left w:val="nil" w:sz="0" w:space="0" w:color="000000"/>
              <w:bottom w:val="nil" w:sz="0" w:space="0" w:color="000000"/>
              <w:right w:val="nil" w:sz="0" w:space="0" w:color="000000"/>
            </w:tcBorders>
          </w:tcPr>
          <w:p w14:paraId="0F8248A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1,646</w:t>
            </w:r>
          </w:p>
        </w:tc>
        <w:tc>
          <w:tcPr>
            <w:tcW w:w="1360" w:type="dxa"/>
            <w:vAlign w:val="center"/>
            <w:tcBorders>
              <w:top w:val="nil" w:sz="0" w:space="0" w:color="000000"/>
              <w:left w:val="nil" w:sz="0" w:space="0" w:color="000000"/>
              <w:bottom w:val="nil" w:sz="0" w:space="0" w:color="000000"/>
              <w:right w:val="nil" w:sz="0" w:space="0" w:color="000000"/>
            </w:tcBorders>
          </w:tcPr>
          <w:p w14:paraId="1429C88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不能</w:t>
            </w:r>
          </w:p>
        </w:tc>
        <w:tc>
          <w:tcPr>
            <w:tcW w:w="963" w:type="dxa"/>
            <w:vAlign w:val="center"/>
            <w:tcBorders>
              <w:top w:val="nil" w:sz="0" w:space="0" w:color="000000"/>
              <w:left w:val="nil" w:sz="0" w:space="0" w:color="000000"/>
              <w:bottom w:val="nil" w:sz="0" w:space="0" w:color="000000"/>
              <w:right w:val="nil" w:sz="0" w:space="0" w:color="000000"/>
            </w:tcBorders>
          </w:tcPr>
          <w:p w14:paraId="21FE635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628</w:t>
            </w:r>
          </w:p>
        </w:tc>
        <w:tc>
          <w:tcPr>
            <w:tcW w:w="1360" w:type="dxa"/>
            <w:vAlign w:val="center"/>
            <w:tcBorders>
              <w:top w:val="nil" w:sz="0" w:space="0" w:color="000000"/>
              <w:left w:val="nil" w:sz="0" w:space="0" w:color="000000"/>
              <w:bottom w:val="nil" w:sz="0" w:space="0" w:color="000000"/>
              <w:right w:val="nil" w:sz="0" w:space="0" w:color="000000"/>
            </w:tcBorders>
          </w:tcPr>
          <w:p w14:paraId="3735F65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看病</w:t>
            </w:r>
          </w:p>
        </w:tc>
        <w:tc>
          <w:tcPr>
            <w:tcW w:w="963" w:type="dxa"/>
            <w:vAlign w:val="center"/>
            <w:tcBorders>
              <w:top w:val="nil" w:sz="0" w:space="0" w:color="000000"/>
              <w:left w:val="nil" w:sz="0" w:space="0" w:color="000000"/>
              <w:bottom w:val="nil" w:sz="0" w:space="0" w:color="000000"/>
              <w:right w:val="nil" w:sz="0" w:space="0" w:color="000000"/>
            </w:tcBorders>
          </w:tcPr>
          <w:p w14:paraId="2C3768F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239</w:t>
            </w:r>
          </w:p>
        </w:tc>
      </w:tr>
      <w:tr w:rsidR="001E30B5" w14:paraId="4A1AABF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BBE1B4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360" w:type="dxa"/>
            <w:vAlign w:val="center"/>
            <w:tcBorders>
              <w:top w:val="nil" w:sz="0" w:space="0" w:color="000000"/>
              <w:left w:val="nil" w:sz="0" w:space="0" w:color="000000"/>
              <w:bottom w:val="nil" w:sz="0" w:space="0" w:color="000000"/>
              <w:right w:val="nil" w:sz="0" w:space="0" w:color="000000"/>
            </w:tcBorders>
          </w:tcPr>
          <w:p w14:paraId="3728790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26B821B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1,434</w:t>
            </w:r>
          </w:p>
        </w:tc>
        <w:tc>
          <w:tcPr>
            <w:tcW w:w="1360" w:type="dxa"/>
            <w:vAlign w:val="center"/>
            <w:tcBorders>
              <w:top w:val="nil" w:sz="0" w:space="0" w:color="000000"/>
              <w:left w:val="nil" w:sz="0" w:space="0" w:color="000000"/>
              <w:bottom w:val="nil" w:sz="0" w:space="0" w:color="000000"/>
              <w:right w:val="nil" w:sz="0" w:space="0" w:color="000000"/>
            </w:tcBorders>
          </w:tcPr>
          <w:p w14:paraId="00F336D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0D8B8E2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606</w:t>
            </w:r>
          </w:p>
        </w:tc>
        <w:tc>
          <w:tcPr>
            <w:tcW w:w="1360" w:type="dxa"/>
            <w:vAlign w:val="center"/>
            <w:tcBorders>
              <w:top w:val="nil" w:sz="0" w:space="0" w:color="000000"/>
              <w:left w:val="nil" w:sz="0" w:space="0" w:color="000000"/>
              <w:bottom w:val="nil" w:sz="0" w:space="0" w:color="000000"/>
              <w:right w:val="nil" w:sz="0" w:space="0" w:color="000000"/>
            </w:tcBorders>
          </w:tcPr>
          <w:p w14:paraId="3DD942E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问题</w:t>
            </w:r>
          </w:p>
        </w:tc>
        <w:tc>
          <w:tcPr>
            <w:tcW w:w="963" w:type="dxa"/>
            <w:vAlign w:val="center"/>
            <w:tcBorders>
              <w:top w:val="nil" w:sz="0" w:space="0" w:color="000000"/>
              <w:left w:val="nil" w:sz="0" w:space="0" w:color="000000"/>
              <w:bottom w:val="nil" w:sz="0" w:space="0" w:color="000000"/>
              <w:right w:val="nil" w:sz="0" w:space="0" w:color="000000"/>
            </w:tcBorders>
          </w:tcPr>
          <w:p w14:paraId="52E8DAB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239</w:t>
            </w:r>
          </w:p>
        </w:tc>
      </w:tr>
      <w:tr w:rsidR="001E30B5" w14:paraId="67BEEE6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7C44F42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360" w:type="dxa"/>
            <w:vAlign w:val="center"/>
            <w:tcBorders>
              <w:top w:val="nil" w:sz="0" w:space="0" w:color="000000"/>
              <w:left w:val="nil" w:sz="0" w:space="0" w:color="000000"/>
              <w:bottom w:val="nil" w:sz="0" w:space="0" w:color="000000"/>
              <w:right w:val="nil" w:sz="0" w:space="0" w:color="000000"/>
            </w:tcBorders>
          </w:tcPr>
          <w:p w14:paraId="7C56936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买药</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方便</w:t>
            </w:r>
          </w:p>
        </w:tc>
        <w:tc>
          <w:tcPr>
            <w:tcW w:w="963" w:type="dxa"/>
            <w:vAlign w:val="center"/>
            <w:tcBorders>
              <w:top w:val="nil" w:sz="0" w:space="0" w:color="000000"/>
              <w:left w:val="nil" w:sz="0" w:space="0" w:color="000000"/>
              <w:bottom w:val="nil" w:sz="0" w:space="0" w:color="000000"/>
              <w:right w:val="nil" w:sz="0" w:space="0" w:color="000000"/>
            </w:tcBorders>
          </w:tcPr>
          <w:p w14:paraId="20624C6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1,201</w:t>
            </w:r>
          </w:p>
        </w:tc>
        <w:tc>
          <w:tcPr>
            <w:tcW w:w="1360" w:type="dxa"/>
            <w:vAlign w:val="center"/>
            <w:tcBorders>
              <w:top w:val="nil" w:sz="0" w:space="0" w:color="000000"/>
              <w:left w:val="nil" w:sz="0" w:space="0" w:color="000000"/>
              <w:bottom w:val="nil" w:sz="0" w:space="0" w:color="000000"/>
              <w:right w:val="nil" w:sz="0" w:space="0" w:color="000000"/>
            </w:tcBorders>
          </w:tcPr>
          <w:p w14:paraId="761A183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替代</w:t>
            </w:r>
          </w:p>
        </w:tc>
        <w:tc>
          <w:tcPr>
            <w:tcW w:w="963" w:type="dxa"/>
            <w:vAlign w:val="center"/>
            <w:tcBorders>
              <w:top w:val="nil" w:sz="0" w:space="0" w:color="000000"/>
              <w:left w:val="nil" w:sz="0" w:space="0" w:color="000000"/>
              <w:bottom w:val="nil" w:sz="0" w:space="0" w:color="000000"/>
              <w:right w:val="nil" w:sz="0" w:space="0" w:color="000000"/>
            </w:tcBorders>
          </w:tcPr>
          <w:p w14:paraId="621F8EB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545</w:t>
            </w:r>
          </w:p>
        </w:tc>
        <w:tc>
          <w:tcPr>
            <w:tcW w:w="1360" w:type="dxa"/>
            <w:vAlign w:val="center"/>
            <w:tcBorders>
              <w:top w:val="nil" w:sz="0" w:space="0" w:color="000000"/>
              <w:left w:val="nil" w:sz="0" w:space="0" w:color="000000"/>
              <w:bottom w:val="nil" w:sz="0" w:space="0" w:color="000000"/>
              <w:right w:val="nil" w:sz="0" w:space="0" w:color="000000"/>
            </w:tcBorders>
          </w:tcPr>
          <w:p w14:paraId="6FB28D7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取代</w:t>
            </w:r>
          </w:p>
        </w:tc>
        <w:tc>
          <w:tcPr>
            <w:tcW w:w="963" w:type="dxa"/>
            <w:vAlign w:val="center"/>
            <w:tcBorders>
              <w:top w:val="nil" w:sz="0" w:space="0" w:color="000000"/>
              <w:left w:val="nil" w:sz="0" w:space="0" w:color="000000"/>
              <w:bottom w:val="nil" w:sz="0" w:space="0" w:color="000000"/>
              <w:right w:val="nil" w:sz="0" w:space="0" w:color="000000"/>
            </w:tcBorders>
          </w:tcPr>
          <w:p w14:paraId="2FEB0F8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211</w:t>
            </w:r>
          </w:p>
        </w:tc>
      </w:tr>
      <w:tr w:rsidR="001E30B5" w14:paraId="59165B89"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2CDC3A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w:t>
            </w:r>
          </w:p>
        </w:tc>
        <w:tc>
          <w:tcPr>
            <w:tcW w:w="1360" w:type="dxa"/>
            <w:vAlign w:val="center"/>
            <w:tcBorders>
              <w:top w:val="nil" w:sz="0" w:space="0" w:color="000000"/>
              <w:left w:val="nil" w:sz="0" w:space="0" w:color="000000"/>
              <w:bottom w:val="nil" w:sz="0" w:space="0" w:color="000000"/>
              <w:right w:val="nil" w:sz="0" w:space="0" w:color="000000"/>
            </w:tcBorders>
          </w:tcPr>
          <w:p w14:paraId="4AD6F73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看病</w:t>
            </w:r>
          </w:p>
        </w:tc>
        <w:tc>
          <w:tcPr>
            <w:tcW w:w="963" w:type="dxa"/>
            <w:vAlign w:val="center"/>
            <w:tcBorders>
              <w:top w:val="nil" w:sz="0" w:space="0" w:color="000000"/>
              <w:left w:val="nil" w:sz="0" w:space="0" w:color="000000"/>
              <w:bottom w:val="nil" w:sz="0" w:space="0" w:color="000000"/>
              <w:right w:val="nil" w:sz="0" w:space="0" w:color="000000"/>
            </w:tcBorders>
          </w:tcPr>
          <w:p w14:paraId="33D7D3C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856</w:t>
            </w:r>
          </w:p>
        </w:tc>
        <w:tc>
          <w:tcPr>
            <w:tcW w:w="1360" w:type="dxa"/>
            <w:vAlign w:val="center"/>
            <w:tcBorders>
              <w:top w:val="nil" w:sz="0" w:space="0" w:color="000000"/>
              <w:left w:val="nil" w:sz="0" w:space="0" w:color="000000"/>
              <w:bottom w:val="nil" w:sz="0" w:space="0" w:color="000000"/>
              <w:right w:val="nil" w:sz="0" w:space="0" w:color="000000"/>
            </w:tcBorders>
          </w:tcPr>
          <w:p w14:paraId="79E3388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取代</w:t>
            </w:r>
          </w:p>
        </w:tc>
        <w:tc>
          <w:tcPr>
            <w:tcW w:w="963" w:type="dxa"/>
            <w:vAlign w:val="center"/>
            <w:tcBorders>
              <w:top w:val="nil" w:sz="0" w:space="0" w:color="000000"/>
              <w:left w:val="nil" w:sz="0" w:space="0" w:color="000000"/>
              <w:bottom w:val="nil" w:sz="0" w:space="0" w:color="000000"/>
              <w:right w:val="nil" w:sz="0" w:space="0" w:color="000000"/>
            </w:tcBorders>
          </w:tcPr>
          <w:p w14:paraId="1CFB78D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445</w:t>
            </w:r>
          </w:p>
        </w:tc>
        <w:tc>
          <w:tcPr>
            <w:tcW w:w="1360" w:type="dxa"/>
            <w:vAlign w:val="center"/>
            <w:tcBorders>
              <w:top w:val="nil" w:sz="0" w:space="0" w:color="000000"/>
              <w:left w:val="nil" w:sz="0" w:space="0" w:color="000000"/>
              <w:bottom w:val="nil" w:sz="0" w:space="0" w:color="000000"/>
              <w:right w:val="nil" w:sz="0" w:space="0" w:color="000000"/>
            </w:tcBorders>
          </w:tcPr>
          <w:p w14:paraId="7657B12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不能</w:t>
            </w:r>
          </w:p>
        </w:tc>
        <w:tc>
          <w:tcPr>
            <w:tcW w:w="963" w:type="dxa"/>
            <w:vAlign w:val="center"/>
            <w:tcBorders>
              <w:top w:val="nil" w:sz="0" w:space="0" w:color="000000"/>
              <w:left w:val="nil" w:sz="0" w:space="0" w:color="000000"/>
              <w:bottom w:val="nil" w:sz="0" w:space="0" w:color="000000"/>
              <w:right w:val="nil" w:sz="0" w:space="0" w:color="000000"/>
            </w:tcBorders>
          </w:tcPr>
          <w:p w14:paraId="1D336E2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208</w:t>
            </w:r>
          </w:p>
        </w:tc>
      </w:tr>
      <w:tr w:rsidR="001E30B5" w14:paraId="69E0317B"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49C2708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w:t>
            </w:r>
          </w:p>
        </w:tc>
        <w:tc>
          <w:tcPr>
            <w:tcW w:w="1360" w:type="dxa"/>
            <w:vAlign w:val="center"/>
            <w:tcBorders>
              <w:top w:val="nil" w:sz="0" w:space="0" w:color="000000"/>
              <w:left w:val="nil" w:sz="0" w:space="0" w:color="000000"/>
              <w:bottom w:val="nil" w:sz="0" w:space="0" w:color="000000"/>
              <w:right w:val="nil" w:sz="0" w:space="0" w:color="000000"/>
            </w:tcBorders>
          </w:tcPr>
          <w:p w14:paraId="4364027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方便</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问诊</w:t>
            </w:r>
          </w:p>
        </w:tc>
        <w:tc>
          <w:tcPr>
            <w:tcW w:w="963" w:type="dxa"/>
            <w:vAlign w:val="center"/>
            <w:tcBorders>
              <w:top w:val="nil" w:sz="0" w:space="0" w:color="000000"/>
              <w:left w:val="nil" w:sz="0" w:space="0" w:color="000000"/>
              <w:bottom w:val="nil" w:sz="0" w:space="0" w:color="000000"/>
              <w:right w:val="nil" w:sz="0" w:space="0" w:color="000000"/>
            </w:tcBorders>
          </w:tcPr>
          <w:p w14:paraId="6EBFB97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700</w:t>
            </w:r>
          </w:p>
        </w:tc>
        <w:tc>
          <w:tcPr>
            <w:tcW w:w="1360" w:type="dxa"/>
            <w:vAlign w:val="center"/>
            <w:tcBorders>
              <w:top w:val="nil" w:sz="0" w:space="0" w:color="000000"/>
              <w:left w:val="nil" w:sz="0" w:space="0" w:color="000000"/>
              <w:bottom w:val="nil" w:sz="0" w:space="0" w:color="000000"/>
              <w:right w:val="nil" w:sz="0" w:space="0" w:color="000000"/>
            </w:tcBorders>
          </w:tcPr>
          <w:p w14:paraId="4C3AFE7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辅助</w:t>
            </w:r>
          </w:p>
        </w:tc>
        <w:tc>
          <w:tcPr>
            <w:tcW w:w="963" w:type="dxa"/>
            <w:vAlign w:val="center"/>
            <w:tcBorders>
              <w:top w:val="nil" w:sz="0" w:space="0" w:color="000000"/>
              <w:left w:val="nil" w:sz="0" w:space="0" w:color="000000"/>
              <w:bottom w:val="nil" w:sz="0" w:space="0" w:color="000000"/>
              <w:right w:val="nil" w:sz="0" w:space="0" w:color="000000"/>
            </w:tcBorders>
          </w:tcPr>
          <w:p w14:paraId="0E402AC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439</w:t>
            </w:r>
          </w:p>
        </w:tc>
        <w:tc>
          <w:tcPr>
            <w:tcW w:w="1360" w:type="dxa"/>
            <w:vAlign w:val="center"/>
            <w:tcBorders>
              <w:top w:val="nil" w:sz="0" w:space="0" w:color="000000"/>
              <w:left w:val="nil" w:sz="0" w:space="0" w:color="000000"/>
              <w:bottom w:val="nil" w:sz="0" w:space="0" w:color="000000"/>
              <w:right w:val="nil" w:sz="0" w:space="0" w:color="000000"/>
            </w:tcBorders>
          </w:tcPr>
          <w:p w14:paraId="4EB5626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不会</w:t>
            </w:r>
          </w:p>
        </w:tc>
        <w:tc>
          <w:tcPr>
            <w:tcW w:w="963" w:type="dxa"/>
            <w:vAlign w:val="center"/>
            <w:tcBorders>
              <w:top w:val="nil" w:sz="0" w:space="0" w:color="000000"/>
              <w:left w:val="nil" w:sz="0" w:space="0" w:color="000000"/>
              <w:bottom w:val="nil" w:sz="0" w:space="0" w:color="000000"/>
              <w:right w:val="nil" w:sz="0" w:space="0" w:color="000000"/>
            </w:tcBorders>
          </w:tcPr>
          <w:p w14:paraId="1F8C713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190</w:t>
            </w:r>
          </w:p>
        </w:tc>
      </w:tr>
      <w:tr w:rsidR="001E30B5" w14:paraId="7368D053"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58D7281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w:t>
            </w:r>
          </w:p>
        </w:tc>
        <w:tc>
          <w:tcPr>
            <w:tcW w:w="1360" w:type="dxa"/>
            <w:vAlign w:val="center"/>
            <w:tcBorders>
              <w:top w:val="nil" w:sz="0" w:space="0" w:color="000000"/>
              <w:left w:val="nil" w:sz="0" w:space="0" w:color="000000"/>
              <w:bottom w:val="nil" w:sz="0" w:space="0" w:color="000000"/>
              <w:right w:val="nil" w:sz="0" w:space="0" w:color="000000"/>
            </w:tcBorders>
          </w:tcPr>
          <w:p w14:paraId="512A674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问诊</w:t>
            </w:r>
          </w:p>
        </w:tc>
        <w:tc>
          <w:tcPr>
            <w:tcW w:w="963" w:type="dxa"/>
            <w:vAlign w:val="center"/>
            <w:tcBorders>
              <w:top w:val="nil" w:sz="0" w:space="0" w:color="000000"/>
              <w:left w:val="nil" w:sz="0" w:space="0" w:color="000000"/>
              <w:bottom w:val="nil" w:sz="0" w:space="0" w:color="000000"/>
              <w:right w:val="nil" w:sz="0" w:space="0" w:color="000000"/>
            </w:tcBorders>
          </w:tcPr>
          <w:p w14:paraId="62C8F5F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678</w:t>
            </w:r>
          </w:p>
        </w:tc>
        <w:tc>
          <w:tcPr>
            <w:tcW w:w="1360" w:type="dxa"/>
            <w:vAlign w:val="center"/>
            <w:tcBorders>
              <w:top w:val="nil" w:sz="0" w:space="0" w:color="000000"/>
              <w:left w:val="nil" w:sz="0" w:space="0" w:color="000000"/>
              <w:bottom w:val="nil" w:sz="0" w:space="0" w:color="000000"/>
              <w:right w:val="nil" w:sz="0" w:space="0" w:color="000000"/>
            </w:tcBorders>
          </w:tcPr>
          <w:p w14:paraId="5291098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替代</w:t>
            </w:r>
          </w:p>
        </w:tc>
        <w:tc>
          <w:tcPr>
            <w:tcW w:w="963" w:type="dxa"/>
            <w:vAlign w:val="center"/>
            <w:tcBorders>
              <w:top w:val="nil" w:sz="0" w:space="0" w:color="000000"/>
              <w:left w:val="nil" w:sz="0" w:space="0" w:color="000000"/>
              <w:bottom w:val="nil" w:sz="0" w:space="0" w:color="000000"/>
              <w:right w:val="nil" w:sz="0" w:space="0" w:color="000000"/>
            </w:tcBorders>
          </w:tcPr>
          <w:p w14:paraId="21266E9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419</w:t>
            </w:r>
          </w:p>
        </w:tc>
        <w:tc>
          <w:tcPr>
            <w:tcW w:w="1360" w:type="dxa"/>
            <w:vAlign w:val="center"/>
            <w:tcBorders>
              <w:top w:val="nil" w:sz="0" w:space="0" w:color="000000"/>
              <w:left w:val="nil" w:sz="0" w:space="0" w:color="000000"/>
              <w:bottom w:val="nil" w:sz="0" w:space="0" w:color="000000"/>
              <w:right w:val="nil" w:sz="0" w:space="0" w:color="000000"/>
            </w:tcBorders>
          </w:tcPr>
          <w:p w14:paraId="5A6E1AD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4D0928A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189</w:t>
            </w:r>
          </w:p>
        </w:tc>
      </w:tr>
    </w:tbl>
    <w:p w14:paraId="170CFB90"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4176226"/>
            <wp:docPr id="4" name="Picture 4"/>
            <wp:cNvGraphicFramePr>
              <a:graphicFrameLocks noChangeAspect="1"/>
            </wp:cNvGraphicFramePr>
            <a:graphic>
              <a:graphicData uri="http://schemas.openxmlformats.org/drawingml/2006/picture">
                <pic:pic>
                  <pic:nvPicPr>
                    <pic:cNvPr id="0" name="图4_积极组网络.png"/>
                    <pic:cNvPicPr/>
                  </pic:nvPicPr>
                  <pic:blipFill>
                    <a:blip r:embed="rId23"/>
                    <a:stretch>
                      <a:fillRect/>
                    </a:stretch>
                  </pic:blipFill>
                  <pic:spPr>
                    <a:xfrm>
                      <a:off x="0" y="0"/>
                      <a:ext cx="5580000" cy="4176226"/>
                    </a:xfrm>
                    <a:prstGeom prst="rect"/>
                  </pic:spPr>
                </pic:pic>
              </a:graphicData>
            </a:graphic>
          </wp:inline>
        </w:drawing>
      </w:r>
    </w:p>
    <w:p w14:paraId="681B7D15"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图4　积极看待组的词共现网络（加权度最高的40个节点，颜色为Louvain社区）</w:t>
      </w:r>
    </w:p>
    <w:p w14:paraId="019A6A32"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4　Word co-occurrence network of the positive group (top 40 nodes by weighted degree; colors denote Louvain communities)</w:t>
      </w:r>
    </w:p>
    <w:p w14:paraId="1BE8B24B"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4176226"/>
            <wp:docPr id="5" name="Picture 5"/>
            <wp:cNvGraphicFramePr>
              <a:graphicFrameLocks noChangeAspect="1"/>
            </wp:cNvGraphicFramePr>
            <a:graphic>
              <a:graphicData uri="http://schemas.openxmlformats.org/drawingml/2006/picture">
                <pic:pic>
                  <pic:nvPicPr>
                    <pic:cNvPr id="0" name="图5_中立组网络.png"/>
                    <pic:cNvPicPr/>
                  </pic:nvPicPr>
                  <pic:blipFill>
                    <a:blip r:embed="rId24"/>
                    <a:stretch>
                      <a:fillRect/>
                    </a:stretch>
                  </pic:blipFill>
                  <pic:spPr>
                    <a:xfrm>
                      <a:off x="0" y="0"/>
                      <a:ext cx="5580000" cy="4176226"/>
                    </a:xfrm>
                    <a:prstGeom prst="rect"/>
                  </pic:spPr>
                </pic:pic>
              </a:graphicData>
            </a:graphic>
          </wp:inline>
        </w:drawing>
      </w:r>
    </w:p>
    <w:p w14:paraId="490CAE94"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图5　中立看待组的词共现网络（加权度最高的40个节点，颜色为Louvain社区）</w:t>
      </w:r>
    </w:p>
    <w:p w14:paraId="0692461D"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5　Word co-occurrence network of the neutral group (top 40 nodes by weighted degree; colors denote Louvain communities)</w:t>
      </w:r>
    </w:p>
    <w:p w14:paraId="34987657"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4176226"/>
            <wp:docPr id="6" name="Picture 6"/>
            <wp:cNvGraphicFramePr>
              <a:graphicFrameLocks noChangeAspect="1"/>
            </wp:cNvGraphicFramePr>
            <a:graphic>
              <a:graphicData uri="http://schemas.openxmlformats.org/drawingml/2006/picture">
                <pic:pic>
                  <pic:nvPicPr>
                    <pic:cNvPr id="0" name="图6_消极组网络.png"/>
                    <pic:cNvPicPr/>
                  </pic:nvPicPr>
                  <pic:blipFill>
                    <a:blip r:embed="rId25"/>
                    <a:stretch>
                      <a:fillRect/>
                    </a:stretch>
                  </pic:blipFill>
                  <pic:spPr>
                    <a:xfrm>
                      <a:off x="0" y="0"/>
                      <a:ext cx="5580000" cy="4176226"/>
                    </a:xfrm>
                    <a:prstGeom prst="rect"/>
                  </pic:spPr>
                </pic:pic>
              </a:graphicData>
            </a:graphic>
          </wp:inline>
        </w:drawing>
      </w:r>
    </w:p>
    <w:p w14:paraId="5800BD19"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图6　消极看待组的词共现网络（加权度最高的40个节点，颜色为Louvain社区）</w:t>
      </w:r>
    </w:p>
    <w:p w14:paraId="2F634B97" w14:textId="77777777" w:rsidR="00C27996" w:rsidRDefault="00000000">
      <w:pPr>
        <w:spacing w:after="160" w:before="0" w:line="240" w:lineRule="auto"/>
        <w:ind w:left="0" w:right="0" w:firstLine="0"/>
        <w:jc w:val="center"/>
        <w:keepLines/>
        <w:snapToGrid w:val="0"/>
      </w:pPr>
      <w:r>
        <w:rPr>
          <w:rFonts w:ascii="Times New Roman" w:hAnsi="Times New Roman" w:eastAsia="Times New Roman" w:cs="Times New Roman"/>
          <w:b w:val="0"/>
          <w:sz w:val="18"/>
          <w:szCs w:val="18"/>
        </w:rPr>
        <w:t>Fig. 6　Word co-occurrence network of the negative group (top 40 nodes by weighted degree; colors denote Louvain communities)</w:t>
      </w:r>
    </w:p>
    <w:p w14:paraId="0F579BBA"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图4—图6展示了各组加权度最高的40个节点。积极组中，“AI”与“方便”“健康”“医生”处于网络中心，购药问诊与技术便利形成不同社区；中立组中，“AI”与“医生”位置接近，一侧连接“辅助”“参考”“工具”，另一侧连接“替代”“不能”“人类”；消极组仍以“AI—医生”为核心，并形成医院就医、替代担忧和误诊责任等局部结构。</w:t>
      </w:r>
    </w:p>
    <w:p w14:paraId="2EFDE711"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Louvain算法共识别出14个包含词语不少于10个的词簇，其中积极组5个、中立组5个、消极组4个（表8）。积极组包括AI能力赞叹、便利就医、实用功能认可、技术前景乐观和健康咨询五个词簇。AI能力赞叹簇以“靠谱”“专业”“厉害”“全面”和“诊断”为代表词，典型表达为“随时可以得到最专业的诊断”；便利就医簇连接“方便”“买药”“问诊”和“不用出门”，典型表达为“京东在线问诊方便，不用出门解决流感问题”；其余三个词簇分别侧重助手功能、技术前景和报告解读。</w:t>
      </w:r>
    </w:p>
    <w:p w14:paraId="5D964F5D"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中立组包含AI辅助应用、诊断场景、能力边界、技术应用效率和辅助参考五个词簇。尽管各词簇的主题词有所不同，其共同语义均表现为承认技术价值并限定应用范围：评论既强调“AI是助手，真正的医生仍是关键”，也指出复杂病情需要专业判断，并区分AI的数据处理优势与医生的人文关怀功能。总体而言，AI在这些词簇中主要被定位为助手、参考或工具。</w:t>
      </w:r>
    </w:p>
    <w:p w14:paraId="6A6F9AF8" w14:textId="77777777" w:rsidR="001E30B5" w:rsidRDefault="00000000">
      <w:pPr>
        <w:spacing w:before="0" w:after="0" w:line="360" w:lineRule="auto"/>
        <w:ind w:left="0" w:right="0" w:firstLine="420"/>
        <w:jc w:val="both"/>
        <w:rPr>
          <w:noProof/>
        </w:rPr>
        <w:snapToGrid w:val="0"/>
      </w:pPr>
      <w:r>
        <w:rPr>
          <w:rFonts w:ascii="Times New Roman" w:hAnsi="Times New Roman" w:eastAsia="宋体" w:cs="Times New Roman"/>
          <w:b w:val="0"/>
          <w:sz w:val="21"/>
          <w:szCs w:val="21"/>
        </w:rPr>
        <w:t xml:space="preserve">消极组包含AI能力质疑、医生不可替代、风险责任和替代焦虑四个词簇。其代表性表达分别包括“不行”“不敢”“瞎编”，“医院”“网上”“正规就诊”，“误诊”“背锅”“负责”，以及“取代”“机器人”“无法”。其中，风险责任簇仅包含28个词，但“误诊了算谁的？AI能负责吗？”等表达已呈现出明确的责任追问。责任诉求与一般能力否定的解释逻辑不同。需要强调的是，词簇包含的词语数量不代表评论数量，本文不据此估计各类观点在人群中的比例。</w:t>
      </w:r>
    </w:p>
    <w:p w14:paraId="47250C38" w14:textId="77777777" w:rsidR="001E30B5" w:rsidRPr="00CF675D" w:rsidRDefault="00000000" w:rsidP="00CF675D">
      <w:pPr>
        <w:keepNext/>
        <w:keepLines/>
        <w:spacing w:before="160" w:after="0" w:line="240" w:lineRule="auto"/>
        <w:ind w:left="0" w:right="0" w:firstLine="0"/>
        <w:jc w:val="center"/>
        <w:pageBreakBefore/>
        <w:snapToGrid w:val="0"/>
      </w:pPr>
      <w:r>
        <w:rPr>
          <w:rFonts w:ascii="Times New Roman" w:hAnsi="Times New Roman" w:eastAsia="黑体" w:cs="Times New Roman"/>
          <w:b w:val="0"/>
          <w:sz w:val="18"/>
          <w:szCs w:val="18"/>
        </w:rPr>
        <w:t>表8　态度组内认知词簇（簇规模≥10词）</w:t>
      </w:r>
    </w:p>
    <w:p w14:paraId="73528CD8"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8　Cognitive word clusters within attitude groups (cluster size ≥ 10)</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425"/>
        <w:gridCol w:w="772"/>
        <w:gridCol w:w="2019"/>
        <w:gridCol w:w="891"/>
        <w:gridCol w:w="4039"/>
      </w:tblGrid>
      <w:tr w:rsidR="001E30B5" w14:paraId="0627AB59" w14:textId="77777777">
        <w:trPr>
          <w:cantSplit/>
          <w:tblHeader/>
          <w:jc w:val="center"/>
        </w:trPr>
        <w:tc>
          <w:tcPr>
            <w:tcW w:w="1360" w:type="dxa"/>
            <w:vAlign w:val="center"/>
            <w:tcBorders>
              <w:top w:val="nil" w:sz="0" w:space="0" w:color="000000"/>
              <w:left w:val="nil" w:sz="0" w:space="0" w:color="000000"/>
              <w:bottom w:val="single" w:sz="6" w:space="0" w:color="000000"/>
              <w:right w:val="nil" w:sz="0" w:space="0" w:color="000000"/>
            </w:tcBorders>
          </w:tcPr>
          <w:p w14:paraId="40F225C4"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态度组</w:t>
            </w:r>
          </w:p>
        </w:tc>
        <w:tc>
          <w:tcPr>
            <w:tcW w:w="737" w:type="dxa"/>
            <w:vAlign w:val="center"/>
            <w:tcBorders>
              <w:top w:val="nil" w:sz="0" w:space="0" w:color="000000"/>
              <w:left w:val="nil" w:sz="0" w:space="0" w:color="000000"/>
              <w:bottom w:val="single" w:sz="6" w:space="0" w:color="000000"/>
              <w:right w:val="nil" w:sz="0" w:space="0" w:color="000000"/>
            </w:tcBorders>
          </w:tcPr>
          <w:p w14:paraId="249FAE3D"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簇号</w:t>
            </w:r>
          </w:p>
        </w:tc>
        <w:tc>
          <w:tcPr>
            <w:tcW w:w="1927" w:type="dxa"/>
            <w:vAlign w:val="center"/>
            <w:tcBorders>
              <w:top w:val="nil" w:sz="0" w:space="0" w:color="000000"/>
              <w:left w:val="nil" w:sz="0" w:space="0" w:color="000000"/>
              <w:bottom w:val="single" w:sz="6" w:space="0" w:color="000000"/>
              <w:right w:val="nil" w:sz="0" w:space="0" w:color="000000"/>
            </w:tcBorders>
          </w:tcPr>
          <w:p w14:paraId="1CEC326E"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簇名</w:t>
            </w:r>
          </w:p>
        </w:tc>
        <w:tc>
          <w:tcPr>
            <w:tcW w:w="850" w:type="dxa"/>
            <w:vAlign w:val="center"/>
            <w:tcBorders>
              <w:top w:val="nil" w:sz="0" w:space="0" w:color="000000"/>
              <w:left w:val="nil" w:sz="0" w:space="0" w:color="000000"/>
              <w:bottom w:val="single" w:sz="6" w:space="0" w:color="000000"/>
              <w:right w:val="nil" w:sz="0" w:space="0" w:color="000000"/>
            </w:tcBorders>
          </w:tcPr>
          <w:p w14:paraId="2C575864"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词数</w:t>
            </w:r>
          </w:p>
        </w:tc>
        <w:tc>
          <w:tcPr>
            <w:tcW w:w="3855" w:type="dxa"/>
            <w:vAlign w:val="center"/>
            <w:tcBorders>
              <w:top w:val="nil" w:sz="0" w:space="0" w:color="000000"/>
              <w:left w:val="nil" w:sz="0" w:space="0" w:color="000000"/>
              <w:bottom w:val="single" w:sz="6" w:space="0" w:color="000000"/>
              <w:right w:val="nil" w:sz="0" w:space="0" w:color="000000"/>
            </w:tcBorders>
          </w:tcPr>
          <w:p w14:paraId="2DE6B12C"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主导用语</w:t>
            </w:r>
          </w:p>
        </w:tc>
      </w:tr>
      <w:tr w:rsidR="001E30B5" w14:paraId="5ABE6B10" w14:textId="77777777">
        <w:trPr>
          <w:cantSplit/>
          <w:jc w:val="center"/>
        </w:trPr>
        <w:tc>
          <w:tcPr>
            <w:tcW w:w="1360" w:type="dxa"/>
            <w:vAlign w:val="center"/>
            <w:vMerge w:val="restart"/>
            <w:tcBorders>
              <w:top w:val="nil" w:sz="0" w:space="0" w:color="000000"/>
              <w:left w:val="nil" w:sz="0" w:space="0" w:color="000000"/>
              <w:bottom w:val="nil" w:sz="0" w:space="0" w:color="000000"/>
              <w:right w:val="nil" w:sz="0" w:space="0" w:color="000000"/>
            </w:tcBorders>
          </w:tcPr>
          <w:p w14:paraId="3AE517F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01D49BF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5470590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能力赞叹型</w:t>
            </w:r>
          </w:p>
        </w:tc>
        <w:tc>
          <w:tcPr>
            <w:tcW w:w="850" w:type="dxa"/>
            <w:vAlign w:val="center"/>
            <w:tcBorders>
              <w:top w:val="nil" w:sz="0" w:space="0" w:color="000000"/>
              <w:left w:val="nil" w:sz="0" w:space="0" w:color="000000"/>
              <w:bottom w:val="nil" w:sz="0" w:space="0" w:color="000000"/>
              <w:right w:val="nil" w:sz="0" w:space="0" w:color="000000"/>
            </w:tcBorders>
          </w:tcPr>
          <w:p w14:paraId="75134205"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583</w:t>
            </w:r>
          </w:p>
        </w:tc>
        <w:tc>
          <w:tcPr>
            <w:tcW w:w="3855" w:type="dxa"/>
            <w:vAlign w:val="center"/>
            <w:tcBorders>
              <w:top w:val="nil" w:sz="0" w:space="0" w:color="000000"/>
              <w:left w:val="nil" w:sz="0" w:space="0" w:color="000000"/>
              <w:bottom w:val="nil" w:sz="0" w:space="0" w:color="000000"/>
              <w:right w:val="nil" w:sz="0" w:space="0" w:color="000000"/>
            </w:tcBorders>
          </w:tcPr>
          <w:p w14:paraId="7ED8B5AB"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靠谱、专业、厉害、全面、诊断</w:t>
            </w:r>
          </w:p>
        </w:tc>
      </w:tr>
      <w:tr w:rsidR="001E30B5" w14:paraId="348CD057"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61E2E1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5EDAE3B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0E5E1E7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便利就医型</w:t>
            </w:r>
          </w:p>
        </w:tc>
        <w:tc>
          <w:tcPr>
            <w:tcW w:w="850" w:type="dxa"/>
            <w:vAlign w:val="center"/>
            <w:tcBorders>
              <w:top w:val="nil" w:sz="0" w:space="0" w:color="000000"/>
              <w:left w:val="nil" w:sz="0" w:space="0" w:color="000000"/>
              <w:bottom w:val="nil" w:sz="0" w:space="0" w:color="000000"/>
              <w:right w:val="nil" w:sz="0" w:space="0" w:color="000000"/>
            </w:tcBorders>
          </w:tcPr>
          <w:p w14:paraId="4BC3D6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279</w:t>
            </w:r>
          </w:p>
        </w:tc>
        <w:tc>
          <w:tcPr>
            <w:tcW w:w="3855" w:type="dxa"/>
            <w:vAlign w:val="center"/>
            <w:tcBorders>
              <w:top w:val="nil" w:sz="0" w:space="0" w:color="000000"/>
              <w:left w:val="nil" w:sz="0" w:space="0" w:color="000000"/>
              <w:bottom w:val="nil" w:sz="0" w:space="0" w:color="000000"/>
              <w:right w:val="nil" w:sz="0" w:space="0" w:color="000000"/>
            </w:tcBorders>
          </w:tcPr>
          <w:p w14:paraId="330DD40D"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方便、买药、问诊、不用出门</w:t>
            </w:r>
          </w:p>
        </w:tc>
      </w:tr>
      <w:tr w:rsidR="001E30B5" w14:paraId="609A25EB"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1921566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2EFB604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7CA8DDC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实用功能认可型</w:t>
            </w:r>
          </w:p>
        </w:tc>
        <w:tc>
          <w:tcPr>
            <w:tcW w:w="850" w:type="dxa"/>
            <w:vAlign w:val="center"/>
            <w:tcBorders>
              <w:top w:val="nil" w:sz="0" w:space="0" w:color="000000"/>
              <w:left w:val="nil" w:sz="0" w:space="0" w:color="000000"/>
              <w:bottom w:val="nil" w:sz="0" w:space="0" w:color="000000"/>
              <w:right w:val="nil" w:sz="0" w:space="0" w:color="000000"/>
            </w:tcBorders>
          </w:tcPr>
          <w:p w14:paraId="7551FE2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177</w:t>
            </w:r>
          </w:p>
        </w:tc>
        <w:tc>
          <w:tcPr>
            <w:tcW w:w="3855" w:type="dxa"/>
            <w:vAlign w:val="center"/>
            <w:tcBorders>
              <w:top w:val="nil" w:sz="0" w:space="0" w:color="000000"/>
              <w:left w:val="nil" w:sz="0" w:space="0" w:color="000000"/>
              <w:bottom w:val="nil" w:sz="0" w:space="0" w:color="000000"/>
              <w:right w:val="nil" w:sz="0" w:space="0" w:color="000000"/>
            </w:tcBorders>
          </w:tcPr>
          <w:p w14:paraId="6590019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助手、贴心、实用</w:t>
            </w:r>
          </w:p>
        </w:tc>
      </w:tr>
      <w:tr w:rsidR="001E30B5" w14:paraId="723639D3"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14AD925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61D3277B"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7C9E95C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技术前景乐观型</w:t>
            </w:r>
          </w:p>
        </w:tc>
        <w:tc>
          <w:tcPr>
            <w:tcW w:w="850" w:type="dxa"/>
            <w:vAlign w:val="center"/>
            <w:tcBorders>
              <w:top w:val="nil" w:sz="0" w:space="0" w:color="000000"/>
              <w:left w:val="nil" w:sz="0" w:space="0" w:color="000000"/>
              <w:bottom w:val="nil" w:sz="0" w:space="0" w:color="000000"/>
              <w:right w:val="nil" w:sz="0" w:space="0" w:color="000000"/>
            </w:tcBorders>
          </w:tcPr>
          <w:p w14:paraId="6AE4523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156</w:t>
            </w:r>
          </w:p>
        </w:tc>
        <w:tc>
          <w:tcPr>
            <w:tcW w:w="3855" w:type="dxa"/>
            <w:vAlign w:val="center"/>
            <w:tcBorders>
              <w:top w:val="nil" w:sz="0" w:space="0" w:color="000000"/>
              <w:left w:val="nil" w:sz="0" w:space="0" w:color="000000"/>
              <w:bottom w:val="nil" w:sz="0" w:space="0" w:color="000000"/>
              <w:right w:val="nil" w:sz="0" w:space="0" w:color="000000"/>
            </w:tcBorders>
          </w:tcPr>
          <w:p w14:paraId="54343731"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科技、希望、便利</w:t>
            </w:r>
          </w:p>
        </w:tc>
      </w:tr>
      <w:tr w:rsidR="001E30B5" w14:paraId="641C6E2F"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25554A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54177A8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927" w:type="dxa"/>
            <w:vAlign w:val="center"/>
            <w:tcBorders>
              <w:top w:val="nil" w:sz="0" w:space="0" w:color="000000"/>
              <w:left w:val="nil" w:sz="0" w:space="0" w:color="000000"/>
              <w:bottom w:val="nil" w:sz="0" w:space="0" w:color="000000"/>
              <w:right w:val="nil" w:sz="0" w:space="0" w:color="000000"/>
            </w:tcBorders>
          </w:tcPr>
          <w:p w14:paraId="23C51E3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健康咨询型</w:t>
            </w:r>
          </w:p>
        </w:tc>
        <w:tc>
          <w:tcPr>
            <w:tcW w:w="850" w:type="dxa"/>
            <w:vAlign w:val="center"/>
            <w:tcBorders>
              <w:top w:val="nil" w:sz="0" w:space="0" w:color="000000"/>
              <w:left w:val="nil" w:sz="0" w:space="0" w:color="000000"/>
              <w:bottom w:val="nil" w:sz="0" w:space="0" w:color="000000"/>
              <w:right w:val="nil" w:sz="0" w:space="0" w:color="000000"/>
            </w:tcBorders>
          </w:tcPr>
          <w:p w14:paraId="5C25A15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37</w:t>
            </w:r>
          </w:p>
        </w:tc>
        <w:tc>
          <w:tcPr>
            <w:tcW w:w="3855" w:type="dxa"/>
            <w:vAlign w:val="center"/>
            <w:tcBorders>
              <w:top w:val="nil" w:sz="0" w:space="0" w:color="000000"/>
              <w:left w:val="nil" w:sz="0" w:space="0" w:color="000000"/>
              <w:bottom w:val="nil" w:sz="0" w:space="0" w:color="000000"/>
              <w:right w:val="nil" w:sz="0" w:space="0" w:color="000000"/>
            </w:tcBorders>
          </w:tcPr>
          <w:p w14:paraId="2AAA58C6"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报告、解读、追问</w:t>
            </w:r>
          </w:p>
        </w:tc>
      </w:tr>
      <w:tr w:rsidR="001E30B5" w14:paraId="6B48405B" w14:textId="77777777">
        <w:trPr>
          <w:cantSplit/>
          <w:jc w:val="center"/>
        </w:trPr>
        <w:tc>
          <w:tcPr>
            <w:tcW w:w="1360" w:type="dxa"/>
            <w:vAlign w:val="center"/>
            <w:vMerge w:val="restart"/>
            <w:tcBorders>
              <w:top w:val="nil" w:sz="0" w:space="0" w:color="000000"/>
              <w:left w:val="nil" w:sz="0" w:space="0" w:color="000000"/>
              <w:bottom w:val="nil" w:sz="0" w:space="0" w:color="000000"/>
              <w:right w:val="nil" w:sz="0" w:space="0" w:color="000000"/>
            </w:tcBorders>
          </w:tcPr>
          <w:p w14:paraId="31BBDB2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0ED2B44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445B6E4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辅助应用型</w:t>
            </w:r>
          </w:p>
        </w:tc>
        <w:tc>
          <w:tcPr>
            <w:tcW w:w="850" w:type="dxa"/>
            <w:vAlign w:val="center"/>
            <w:tcBorders>
              <w:top w:val="nil" w:sz="0" w:space="0" w:color="000000"/>
              <w:left w:val="nil" w:sz="0" w:space="0" w:color="000000"/>
              <w:bottom w:val="nil" w:sz="0" w:space="0" w:color="000000"/>
              <w:right w:val="nil" w:sz="0" w:space="0" w:color="000000"/>
            </w:tcBorders>
          </w:tcPr>
          <w:p w14:paraId="02A242C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472</w:t>
            </w:r>
          </w:p>
        </w:tc>
        <w:tc>
          <w:tcPr>
            <w:tcW w:w="3855" w:type="dxa"/>
            <w:vAlign w:val="center"/>
            <w:tcBorders>
              <w:top w:val="nil" w:sz="0" w:space="0" w:color="000000"/>
              <w:left w:val="nil" w:sz="0" w:space="0" w:color="000000"/>
              <w:bottom w:val="nil" w:sz="0" w:space="0" w:color="000000"/>
              <w:right w:val="nil" w:sz="0" w:space="0" w:color="000000"/>
            </w:tcBorders>
          </w:tcPr>
          <w:p w14:paraId="25E8B3D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助手、真人、关键</w:t>
            </w:r>
          </w:p>
        </w:tc>
      </w:tr>
      <w:tr w:rsidR="001E30B5" w14:paraId="45C1FCC5"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4DD9E09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3A88D7B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2EC96F4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诊断场景型</w:t>
            </w:r>
          </w:p>
        </w:tc>
        <w:tc>
          <w:tcPr>
            <w:tcW w:w="850" w:type="dxa"/>
            <w:vAlign w:val="center"/>
            <w:tcBorders>
              <w:top w:val="nil" w:sz="0" w:space="0" w:color="000000"/>
              <w:left w:val="nil" w:sz="0" w:space="0" w:color="000000"/>
              <w:bottom w:val="nil" w:sz="0" w:space="0" w:color="000000"/>
              <w:right w:val="nil" w:sz="0" w:space="0" w:color="000000"/>
            </w:tcBorders>
          </w:tcPr>
          <w:p w14:paraId="00BF268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67</w:t>
            </w:r>
          </w:p>
        </w:tc>
        <w:tc>
          <w:tcPr>
            <w:tcW w:w="3855" w:type="dxa"/>
            <w:vAlign w:val="center"/>
            <w:tcBorders>
              <w:top w:val="nil" w:sz="0" w:space="0" w:color="000000"/>
              <w:left w:val="nil" w:sz="0" w:space="0" w:color="000000"/>
              <w:bottom w:val="nil" w:sz="0" w:space="0" w:color="000000"/>
              <w:right w:val="nil" w:sz="0" w:space="0" w:color="000000"/>
            </w:tcBorders>
          </w:tcPr>
          <w:p w14:paraId="4034D451"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复杂病情、专业判断</w:t>
            </w:r>
          </w:p>
        </w:tc>
      </w:tr>
      <w:tr w:rsidR="001E30B5" w14:paraId="61615B4D"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3E0AF29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4509BA0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2132DF0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能力边界型</w:t>
            </w:r>
          </w:p>
        </w:tc>
        <w:tc>
          <w:tcPr>
            <w:tcW w:w="850" w:type="dxa"/>
            <w:vAlign w:val="center"/>
            <w:tcBorders>
              <w:top w:val="nil" w:sz="0" w:space="0" w:color="000000"/>
              <w:left w:val="nil" w:sz="0" w:space="0" w:color="000000"/>
              <w:bottom w:val="nil" w:sz="0" w:space="0" w:color="000000"/>
              <w:right w:val="nil" w:sz="0" w:space="0" w:color="000000"/>
            </w:tcBorders>
          </w:tcPr>
          <w:p w14:paraId="37A3281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57</w:t>
            </w:r>
          </w:p>
        </w:tc>
        <w:tc>
          <w:tcPr>
            <w:tcW w:w="3855" w:type="dxa"/>
            <w:vAlign w:val="center"/>
            <w:tcBorders>
              <w:top w:val="nil" w:sz="0" w:space="0" w:color="000000"/>
              <w:left w:val="nil" w:sz="0" w:space="0" w:color="000000"/>
              <w:bottom w:val="nil" w:sz="0" w:space="0" w:color="000000"/>
              <w:right w:val="nil" w:sz="0" w:space="0" w:color="000000"/>
            </w:tcBorders>
          </w:tcPr>
          <w:p w14:paraId="09461A08"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不能、替代、人类</w:t>
            </w:r>
          </w:p>
        </w:tc>
      </w:tr>
      <w:tr w:rsidR="001E30B5" w14:paraId="09378FD8"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6EF894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515B6D8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3B86BD6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技术应用效率型</w:t>
            </w:r>
          </w:p>
        </w:tc>
        <w:tc>
          <w:tcPr>
            <w:tcW w:w="850" w:type="dxa"/>
            <w:vAlign w:val="center"/>
            <w:tcBorders>
              <w:top w:val="nil" w:sz="0" w:space="0" w:color="000000"/>
              <w:left w:val="nil" w:sz="0" w:space="0" w:color="000000"/>
              <w:bottom w:val="nil" w:sz="0" w:space="0" w:color="000000"/>
              <w:right w:val="nil" w:sz="0" w:space="0" w:color="000000"/>
            </w:tcBorders>
          </w:tcPr>
          <w:p w14:paraId="3B1DB41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45</w:t>
            </w:r>
          </w:p>
        </w:tc>
        <w:tc>
          <w:tcPr>
            <w:tcW w:w="3855" w:type="dxa"/>
            <w:vAlign w:val="center"/>
            <w:tcBorders>
              <w:top w:val="nil" w:sz="0" w:space="0" w:color="000000"/>
              <w:left w:val="nil" w:sz="0" w:space="0" w:color="000000"/>
              <w:bottom w:val="nil" w:sz="0" w:space="0" w:color="000000"/>
              <w:right w:val="nil" w:sz="0" w:space="0" w:color="000000"/>
            </w:tcBorders>
          </w:tcPr>
          <w:p w14:paraId="7D92F114"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数据、人文</w:t>
            </w:r>
          </w:p>
        </w:tc>
      </w:tr>
      <w:tr w:rsidR="001E30B5" w14:paraId="715F06E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339603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1D0F0C2D"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5</w:t>
            </w:r>
          </w:p>
        </w:tc>
        <w:tc>
          <w:tcPr>
            <w:tcW w:w="1927" w:type="dxa"/>
            <w:vAlign w:val="center"/>
            <w:tcBorders>
              <w:top w:val="nil" w:sz="0" w:space="0" w:color="000000"/>
              <w:left w:val="nil" w:sz="0" w:space="0" w:color="000000"/>
              <w:bottom w:val="nil" w:sz="0" w:space="0" w:color="000000"/>
              <w:right w:val="nil" w:sz="0" w:space="0" w:color="000000"/>
            </w:tcBorders>
          </w:tcPr>
          <w:p w14:paraId="6552D311"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辅助参考型</w:t>
            </w:r>
          </w:p>
        </w:tc>
        <w:tc>
          <w:tcPr>
            <w:tcW w:w="850" w:type="dxa"/>
            <w:vAlign w:val="center"/>
            <w:tcBorders>
              <w:top w:val="nil" w:sz="0" w:space="0" w:color="000000"/>
              <w:left w:val="nil" w:sz="0" w:space="0" w:color="000000"/>
              <w:bottom w:val="nil" w:sz="0" w:space="0" w:color="000000"/>
              <w:right w:val="nil" w:sz="0" w:space="0" w:color="000000"/>
            </w:tcBorders>
          </w:tcPr>
          <w:p w14:paraId="3578204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16</w:t>
            </w:r>
          </w:p>
        </w:tc>
        <w:tc>
          <w:tcPr>
            <w:tcW w:w="3855" w:type="dxa"/>
            <w:vAlign w:val="center"/>
            <w:tcBorders>
              <w:top w:val="nil" w:sz="0" w:space="0" w:color="000000"/>
              <w:left w:val="nil" w:sz="0" w:space="0" w:color="000000"/>
              <w:bottom w:val="nil" w:sz="0" w:space="0" w:color="000000"/>
              <w:right w:val="nil" w:sz="0" w:space="0" w:color="000000"/>
            </w:tcBorders>
          </w:tcPr>
          <w:p w14:paraId="5C7AE2E3"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只是、参考、工具</w:t>
            </w:r>
          </w:p>
        </w:tc>
      </w:tr>
      <w:tr w:rsidR="001E30B5" w14:paraId="57CDDD5A" w14:textId="77777777">
        <w:trPr>
          <w:cantSplit/>
          <w:jc w:val="center"/>
        </w:trPr>
        <w:tc>
          <w:tcPr>
            <w:tcW w:w="1360" w:type="dxa"/>
            <w:vAlign w:val="center"/>
            <w:vMerge w:val="restart"/>
            <w:tcBorders>
              <w:top w:val="nil" w:sz="0" w:space="0" w:color="000000"/>
              <w:left w:val="nil" w:sz="0" w:space="0" w:color="000000"/>
              <w:bottom w:val="nil" w:sz="0" w:space="0" w:color="000000"/>
              <w:right w:val="nil" w:sz="0" w:space="0" w:color="000000"/>
            </w:tcBorders>
          </w:tcPr>
          <w:p w14:paraId="659920C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3E8BC0D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1272FC89"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能力质疑型</w:t>
            </w:r>
          </w:p>
        </w:tc>
        <w:tc>
          <w:tcPr>
            <w:tcW w:w="850" w:type="dxa"/>
            <w:vAlign w:val="center"/>
            <w:tcBorders>
              <w:top w:val="nil" w:sz="0" w:space="0" w:color="000000"/>
              <w:left w:val="nil" w:sz="0" w:space="0" w:color="000000"/>
              <w:bottom w:val="nil" w:sz="0" w:space="0" w:color="000000"/>
              <w:right w:val="nil" w:sz="0" w:space="0" w:color="000000"/>
            </w:tcBorders>
          </w:tcPr>
          <w:p w14:paraId="604EDF3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211</w:t>
            </w:r>
          </w:p>
        </w:tc>
        <w:tc>
          <w:tcPr>
            <w:tcW w:w="3855" w:type="dxa"/>
            <w:vAlign w:val="center"/>
            <w:tcBorders>
              <w:top w:val="nil" w:sz="0" w:space="0" w:color="000000"/>
              <w:left w:val="nil" w:sz="0" w:space="0" w:color="000000"/>
              <w:bottom w:val="nil" w:sz="0" w:space="0" w:color="000000"/>
              <w:right w:val="nil" w:sz="0" w:space="0" w:color="000000"/>
            </w:tcBorders>
          </w:tcPr>
          <w:p w14:paraId="4CD6642C"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不行、不敢、瞎编</w:t>
            </w:r>
          </w:p>
        </w:tc>
      </w:tr>
      <w:tr w:rsidR="001E30B5" w14:paraId="51B97A5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0FB198B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2B3C8836"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4C42506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医生不可替代型</w:t>
            </w:r>
          </w:p>
        </w:tc>
        <w:tc>
          <w:tcPr>
            <w:tcW w:w="850" w:type="dxa"/>
            <w:vAlign w:val="center"/>
            <w:tcBorders>
              <w:top w:val="nil" w:sz="0" w:space="0" w:color="000000"/>
              <w:left w:val="nil" w:sz="0" w:space="0" w:color="000000"/>
              <w:bottom w:val="nil" w:sz="0" w:space="0" w:color="000000"/>
              <w:right w:val="nil" w:sz="0" w:space="0" w:color="000000"/>
            </w:tcBorders>
          </w:tcPr>
          <w:p w14:paraId="2712DED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87</w:t>
            </w:r>
          </w:p>
        </w:tc>
        <w:tc>
          <w:tcPr>
            <w:tcW w:w="3855" w:type="dxa"/>
            <w:vAlign w:val="center"/>
            <w:tcBorders>
              <w:top w:val="nil" w:sz="0" w:space="0" w:color="000000"/>
              <w:left w:val="nil" w:sz="0" w:space="0" w:color="000000"/>
              <w:bottom w:val="nil" w:sz="0" w:space="0" w:color="000000"/>
              <w:right w:val="nil" w:sz="0" w:space="0" w:color="000000"/>
            </w:tcBorders>
          </w:tcPr>
          <w:p w14:paraId="19FB1DF8"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医院、网上、正规就诊</w:t>
            </w:r>
          </w:p>
        </w:tc>
      </w:tr>
      <w:tr w:rsidR="001E30B5" w14:paraId="5984D547"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3979E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7AAB12A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0FF701FC"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风险责任型</w:t>
            </w:r>
          </w:p>
        </w:tc>
        <w:tc>
          <w:tcPr>
            <w:tcW w:w="850" w:type="dxa"/>
            <w:vAlign w:val="center"/>
            <w:tcBorders>
              <w:top w:val="nil" w:sz="0" w:space="0" w:color="000000"/>
              <w:left w:val="nil" w:sz="0" w:space="0" w:color="000000"/>
              <w:bottom w:val="nil" w:sz="0" w:space="0" w:color="000000"/>
              <w:right w:val="nil" w:sz="0" w:space="0" w:color="000000"/>
            </w:tcBorders>
          </w:tcPr>
          <w:p w14:paraId="1213E35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28</w:t>
            </w:r>
          </w:p>
        </w:tc>
        <w:tc>
          <w:tcPr>
            <w:tcW w:w="3855" w:type="dxa"/>
            <w:vAlign w:val="center"/>
            <w:tcBorders>
              <w:top w:val="nil" w:sz="0" w:space="0" w:color="000000"/>
              <w:left w:val="nil" w:sz="0" w:space="0" w:color="000000"/>
              <w:bottom w:val="nil" w:sz="0" w:space="0" w:color="000000"/>
              <w:right w:val="nil" w:sz="0" w:space="0" w:color="000000"/>
            </w:tcBorders>
          </w:tcPr>
          <w:p w14:paraId="2004217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误诊、背锅、负责</w:t>
            </w:r>
          </w:p>
        </w:tc>
      </w:tr>
      <w:tr w:rsidR="001E30B5" w14:paraId="61882AD3"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7F6F91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38BE70DF"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7CFCF77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替代焦虑型</w:t>
            </w:r>
          </w:p>
        </w:tc>
        <w:tc>
          <w:tcPr>
            <w:tcW w:w="850" w:type="dxa"/>
            <w:vAlign w:val="center"/>
            <w:tcBorders>
              <w:top w:val="nil" w:sz="0" w:space="0" w:color="000000"/>
              <w:left w:val="nil" w:sz="0" w:space="0" w:color="000000"/>
              <w:bottom w:val="nil" w:sz="0" w:space="0" w:color="000000"/>
              <w:right w:val="nil" w:sz="0" w:space="0" w:color="000000"/>
            </w:tcBorders>
          </w:tcPr>
          <w:p w14:paraId="0FAEBC58"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24</w:t>
            </w:r>
          </w:p>
        </w:tc>
        <w:tc>
          <w:tcPr>
            <w:tcW w:w="3855" w:type="dxa"/>
            <w:vAlign w:val="center"/>
            <w:tcBorders>
              <w:top w:val="nil" w:sz="0" w:space="0" w:color="000000"/>
              <w:left w:val="nil" w:sz="0" w:space="0" w:color="000000"/>
              <w:bottom w:val="nil" w:sz="0" w:space="0" w:color="000000"/>
              <w:right w:val="nil" w:sz="0" w:space="0" w:color="000000"/>
            </w:tcBorders>
          </w:tcPr>
          <w:p w14:paraId="3D7C384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取代、机器人、无法</w:t>
            </w:r>
          </w:p>
        </w:tc>
      </w:tr>
    </w:tbl>
    <w:p w14:paraId="06CE30C2"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4.4　认知模式识别及其推导</w:t>
      </w:r>
    </w:p>
    <w:p w14:paraId="2F312E50"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两名编码者依据14个词簇的代表词、共现关系和原始评论，独立完成四维编码与模式归属。双方在12个词簇上的归属一致，一致率为85.7%，Cohen’s κ为0.797（表9）。分歧主要涉及积极簇4“技术前景乐观”和积极簇5“健康咨询”：前者的主导表达侧重技术带来的便利而非医生替代，最终归入务实认可；后者主要涉及助手功能、报告解读和后续追问，最终归入人机协同。14个词簇的四维编码见图7。</w:t>
      </w:r>
    </w:p>
    <w:p w14:paraId="0CCA7082" w14:textId="77777777" w:rsidR="001E30B5" w:rsidRPr="00CF675D" w:rsidRDefault="00000000" w:rsidP="00CF675D">
      <w:pPr>
        <w:keepNext/>
        <w:keepLines/>
        <w:spacing w:before="160" w:after="0" w:line="240" w:lineRule="auto"/>
        <w:ind w:left="0" w:right="0" w:firstLine="0"/>
        <w:jc w:val="center"/>
        <w:snapToGrid w:val="0"/>
      </w:pPr>
      <w:r>
        <w:rPr>
          <w:rFonts w:ascii="Times New Roman" w:hAnsi="Times New Roman" w:eastAsia="黑体" w:cs="Times New Roman"/>
          <w:b w:val="0"/>
          <w:sz w:val="18"/>
          <w:szCs w:val="18"/>
        </w:rPr>
        <w:t>表9　认知模式的编码者间一致性</w:t>
      </w:r>
    </w:p>
    <w:p w14:paraId="4D4ADC9B"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9　Inter-coder agreement for cognitive patterns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00"/>
        <w:gridCol w:w="1663"/>
        <w:gridCol w:w="1663"/>
        <w:gridCol w:w="1901"/>
        <w:gridCol w:w="2019"/>
      </w:tblGrid>
      <w:tr w:rsidR="001E30B5" w14:paraId="3A56E35F" w14:textId="77777777">
        <w:trPr>
          <w:cantSplit/>
          <w:tblHeader/>
          <w:jc w:val="center"/>
        </w:trPr>
        <w:tc>
          <w:tcPr>
            <w:tcW w:w="1814" w:type="dxa"/>
            <w:vAlign w:val="center"/>
            <w:tcBorders>
              <w:top w:val="nil" w:sz="0" w:space="0" w:color="000000"/>
              <w:left w:val="nil" w:sz="0" w:space="0" w:color="000000"/>
              <w:bottom w:val="single" w:sz="6" w:space="0" w:color="000000"/>
              <w:right w:val="nil" w:sz="0" w:space="0" w:color="000000"/>
            </w:tcBorders>
          </w:tcPr>
          <w:p w14:paraId="4BFDF4AF"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项目</w:t>
            </w:r>
          </w:p>
        </w:tc>
        <w:tc>
          <w:tcPr>
            <w:tcW w:w="1587" w:type="dxa"/>
            <w:vAlign w:val="center"/>
            <w:tcBorders>
              <w:top w:val="nil" w:sz="0" w:space="0" w:color="000000"/>
              <w:left w:val="nil" w:sz="0" w:space="0" w:color="000000"/>
              <w:bottom w:val="single" w:sz="6" w:space="0" w:color="000000"/>
              <w:right w:val="nil" w:sz="0" w:space="0" w:color="000000"/>
            </w:tcBorders>
          </w:tcPr>
          <w:p w14:paraId="68A0B743"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一致数</w:t>
            </w:r>
          </w:p>
        </w:tc>
        <w:tc>
          <w:tcPr>
            <w:tcW w:w="1587" w:type="dxa"/>
            <w:vAlign w:val="center"/>
            <w:tcBorders>
              <w:top w:val="nil" w:sz="0" w:space="0" w:color="000000"/>
              <w:left w:val="nil" w:sz="0" w:space="0" w:color="000000"/>
              <w:bottom w:val="single" w:sz="6" w:space="0" w:color="000000"/>
              <w:right w:val="nil" w:sz="0" w:space="0" w:color="000000"/>
            </w:tcBorders>
          </w:tcPr>
          <w:p w14:paraId="78A36F6F"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总数</w:t>
            </w:r>
          </w:p>
        </w:tc>
        <w:tc>
          <w:tcPr>
            <w:tcW w:w="1814" w:type="dxa"/>
            <w:vAlign w:val="center"/>
            <w:tcBorders>
              <w:top w:val="nil" w:sz="0" w:space="0" w:color="000000"/>
              <w:left w:val="nil" w:sz="0" w:space="0" w:color="000000"/>
              <w:bottom w:val="single" w:sz="6" w:space="0" w:color="000000"/>
              <w:right w:val="nil" w:sz="0" w:space="0" w:color="000000"/>
            </w:tcBorders>
          </w:tcPr>
          <w:p w14:paraId="30F6FD52"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一致率</w:t>
            </w:r>
            <w:r>
              <w:rPr>
                <w:rFonts w:eastAsia="宋体" w:ascii="Times New Roman" w:hAnsi="Times New Roman" w:cs="Times New Roman"/>
                <w:b/>
                <w:noProof/>
                <w:sz w:val="18"/>
                <w:szCs w:val="18"/>
              </w:rPr>
              <w:t>/%</w:t>
            </w:r>
          </w:p>
        </w:tc>
        <w:tc>
          <w:tcPr>
            <w:tcW w:w="1927" w:type="dxa"/>
            <w:vAlign w:val="center"/>
            <w:tcBorders>
              <w:top w:val="nil" w:sz="0" w:space="0" w:color="000000"/>
              <w:left w:val="nil" w:sz="0" w:space="0" w:color="000000"/>
              <w:bottom w:val="single" w:sz="6" w:space="0" w:color="000000"/>
              <w:right w:val="nil" w:sz="0" w:space="0" w:color="000000"/>
            </w:tcBorders>
          </w:tcPr>
          <w:p w14:paraId="0E610058" w14:textId="77777777" w:rsidR="001E30B5" w:rsidRDefault="00000000">
            <w:pPr>
              <w:spacing w:before="20" w:after="20" w:line="240" w:lineRule="auto"/>
              <w:ind w:left="0" w:firstLine="0"/>
              <w:jc w:val="center"/>
            </w:pPr>
            <w:r>
              <w:rPr>
                <w:rFonts w:eastAsia="宋体" w:ascii="Times New Roman" w:hAnsi="Times New Roman" w:cs="Times New Roman"/>
                <w:b/>
                <w:noProof/>
                <w:sz w:val="18"/>
                <w:szCs w:val="18"/>
              </w:rPr>
              <w:t>Cohen’s κ</w:t>
            </w:r>
          </w:p>
        </w:tc>
      </w:tr>
      <w:tr w:rsidR="001E30B5" w14:paraId="7E411E38" w14:textId="77777777">
        <w:trPr>
          <w:cantSplit/>
          <w:jc w:val="center"/>
        </w:trPr>
        <w:tc>
          <w:tcPr>
            <w:tcW w:w="1814" w:type="dxa"/>
            <w:vAlign w:val="center"/>
            <w:tcBorders>
              <w:top w:val="nil" w:sz="0" w:space="0" w:color="000000"/>
              <w:left w:val="nil" w:sz="0" w:space="0" w:color="000000"/>
              <w:bottom w:val="nil" w:sz="0" w:space="0" w:color="000000"/>
              <w:right w:val="nil" w:sz="0" w:space="0" w:color="000000"/>
            </w:tcBorders>
          </w:tcPr>
          <w:p w14:paraId="325D7E3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认知模式</w:t>
            </w:r>
          </w:p>
        </w:tc>
        <w:tc>
          <w:tcPr>
            <w:tcW w:w="1587" w:type="dxa"/>
            <w:vAlign w:val="center"/>
            <w:tcBorders>
              <w:top w:val="nil" w:sz="0" w:space="0" w:color="000000"/>
              <w:left w:val="nil" w:sz="0" w:space="0" w:color="000000"/>
              <w:bottom w:val="nil" w:sz="0" w:space="0" w:color="000000"/>
              <w:right w:val="nil" w:sz="0" w:space="0" w:color="000000"/>
            </w:tcBorders>
          </w:tcPr>
          <w:p w14:paraId="47BFE17E"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12</w:t>
            </w:r>
          </w:p>
        </w:tc>
        <w:tc>
          <w:tcPr>
            <w:tcW w:w="1587" w:type="dxa"/>
            <w:vAlign w:val="center"/>
            <w:tcBorders>
              <w:top w:val="nil" w:sz="0" w:space="0" w:color="000000"/>
              <w:left w:val="nil" w:sz="0" w:space="0" w:color="000000"/>
              <w:bottom w:val="nil" w:sz="0" w:space="0" w:color="000000"/>
              <w:right w:val="nil" w:sz="0" w:space="0" w:color="000000"/>
            </w:tcBorders>
          </w:tcPr>
          <w:p w14:paraId="273A6CA0"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14</w:t>
            </w:r>
          </w:p>
        </w:tc>
        <w:tc>
          <w:tcPr>
            <w:tcW w:w="1814" w:type="dxa"/>
            <w:vAlign w:val="center"/>
            <w:tcBorders>
              <w:top w:val="nil" w:sz="0" w:space="0" w:color="000000"/>
              <w:left w:val="nil" w:sz="0" w:space="0" w:color="000000"/>
              <w:bottom w:val="nil" w:sz="0" w:space="0" w:color="000000"/>
              <w:right w:val="nil" w:sz="0" w:space="0" w:color="000000"/>
            </w:tcBorders>
          </w:tcPr>
          <w:p w14:paraId="07660567"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85.7</w:t>
            </w:r>
          </w:p>
        </w:tc>
        <w:tc>
          <w:tcPr>
            <w:tcW w:w="1927" w:type="dxa"/>
            <w:vAlign w:val="center"/>
            <w:tcBorders>
              <w:top w:val="nil" w:sz="0" w:space="0" w:color="000000"/>
              <w:left w:val="nil" w:sz="0" w:space="0" w:color="000000"/>
              <w:bottom w:val="nil" w:sz="0" w:space="0" w:color="000000"/>
              <w:right w:val="nil" w:sz="0" w:space="0" w:color="000000"/>
            </w:tcBorders>
          </w:tcPr>
          <w:p w14:paraId="6FE9FAA2"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0.797</w:t>
            </w:r>
          </w:p>
        </w:tc>
      </w:tr>
    </w:tbl>
    <w:p w14:paraId="233156D6" w14:textId="77777777" w:rsidR="001E30B5" w:rsidRDefault="00000000">
      <w:pPr>
        <w:keepNext/>
        <w:keepLines/>
        <w:spacing w:before="120" w:after="0" w:line="240" w:lineRule="auto"/>
        <w:ind w:left="0" w:right="0" w:firstLine="0"/>
        <w:jc w:val="center"/>
        <w:pageBreakBefore/>
        <w:snapToGrid w:val="0"/>
      </w:pPr>
      <w:r>
        <w:drawing>
          <wp:inline xmlns:a="http://schemas.openxmlformats.org/drawingml/2006/main" xmlns:pic="http://schemas.openxmlformats.org/drawingml/2006/picture">
            <wp:extent cx="5580000" cy="5214605"/>
            <wp:docPr id="7" name="Picture 7"/>
            <wp:cNvGraphicFramePr>
              <a:graphicFrameLocks noChangeAspect="1"/>
            </wp:cNvGraphicFramePr>
            <a:graphic>
              <a:graphicData uri="http://schemas.openxmlformats.org/drawingml/2006/picture">
                <pic:pic>
                  <pic:nvPicPr>
                    <pic:cNvPr id="0" name="图7_四维编码热图.png"/>
                    <pic:cNvPicPr/>
                  </pic:nvPicPr>
                  <pic:blipFill>
                    <a:blip r:embed="rId26"/>
                    <a:stretch>
                      <a:fillRect/>
                    </a:stretch>
                  </pic:blipFill>
                  <pic:spPr>
                    <a:xfrm>
                      <a:off x="0" y="0"/>
                      <a:ext cx="5580000" cy="5214605"/>
                    </a:xfrm>
                    <a:prstGeom prst="rect"/>
                  </pic:spPr>
                </pic:pic>
              </a:graphicData>
            </a:graphic>
          </wp:inline>
        </w:drawing>
      </w:r>
    </w:p>
    <w:p w14:paraId="36DD1966" w14:textId="77777777" w:rsidR="001E30B5" w:rsidRDefault="00000000">
      <w:pPr>
        <w:keepNext/>
        <w:keepLines/>
        <w:spacing w:before="80" w:after="0" w:line="240" w:lineRule="auto"/>
        <w:ind w:left="0" w:right="0" w:firstLine="0"/>
        <w:jc w:val="center"/>
        <w:snapToGrid w:val="0"/>
      </w:pPr>
      <w:r>
        <w:rPr>
          <w:rFonts w:ascii="Times New Roman" w:hAnsi="Times New Roman" w:eastAsia="黑体" w:cs="Times New Roman"/>
          <w:b w:val="0"/>
          <w:sz w:val="18"/>
          <w:szCs w:val="18"/>
        </w:rPr>
        <w:t>图7　14个词簇的四维认知编码</w:t>
      </w:r>
    </w:p>
    <w:p w14:paraId="5B2426BC" w14:textId="77777777" w:rsidR="00C27996" w:rsidRDefault="00000000">
      <w:pPr>
        <w:spacing w:after="160" w:before="0" w:line="240" w:lineRule="auto"/>
        <w:ind w:left="0" w:right="0" w:firstLine="0"/>
        <w:jc w:val="center"/>
        <w:keepLines/>
        <w:snapToGrid w:val="0"/>
      </w:pPr>
      <w:proofErr w:type="gramStart"/>
      <w:proofErr w:type="gramEnd"/>
      <w:r>
        <w:rPr>
          <w:rFonts w:ascii="Times New Roman" w:hAnsi="Times New Roman" w:eastAsia="Times New Roman" w:cs="Times New Roman"/>
          <w:b w:val="0"/>
          <w:sz w:val="18"/>
          <w:szCs w:val="18"/>
        </w:rPr>
        <w:t>Fig. 7　Four-dimensional cognitive coding of 14 word clusters</w:t>
      </w:r>
    </w:p>
    <w:p w14:paraId="14EEDB7B"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五种模式并非依据态度类别直接命名，而是依次根据组内代表词及共现关系识别经验词簇，再对各词簇进行四维编码，最后比较不同词簇的配置相似性和主导语义加以归纳（表10）。积极簇1呈现能力高估、医生弱化、风险忽视和替代倾向，其话语将系统的流畅性和专业性感知外推为独立诊疗能力，可由未充分校准的算法欣赏加以解释，因而归纳为技术崇拜型。积极簇2和簇4主要依据问诊、购药便利及技术前景评价应用价值，对独立诊疗授权和风险责任涉及较少，因而归纳为务实认可型。积极簇3、簇5及中立组的5个词簇均将AI定位为助手、参考或信息处理工具，并保留医生的判断角色，与人机互补所强调的能力分工一致，因而归纳为人机协同型，共包含7个词簇。模式层面的复合取值表示其所含词簇之间存在有限差异，不表示单个词簇同时具有两个互斥属性。</w:t>
      </w:r>
    </w:p>
    <w:p w14:paraId="2A66C7B7"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消极簇1、簇2和簇4主要表现为能力怀疑、医生角色强化、替代焦虑或使用回避，因而归纳为技术恐惧型。这些话语可由算法厌恶理论解释，但社交媒体文本不能确认评论者是否经历过算法错误，也不能直接观察其实际依赖或选择行为，因此本文不将其等同于严格意义上的算法厌恶。消极簇3主要围绕误诊责任、复核主体和救济渠道展开，其关注重点并非一般性的能力否定，而是风险发生后的制度责任，因而单独归纳为风险责任型。五种模式反映的是公共话语中的典型认知配置，而非五类稳定人群；模式所含词簇数量也不能用于估计相应评论或人群比例。</w:t>
      </w:r>
    </w:p>
    <w:p w14:paraId="44087CA4" w14:textId="77777777" w:rsidR="001E30B5" w:rsidRPr="00CF675D" w:rsidRDefault="00000000" w:rsidP="00CF675D">
      <w:pPr>
        <w:keepNext/>
        <w:keepLines/>
        <w:spacing w:before="160" w:after="0" w:line="240" w:lineRule="auto"/>
        <w:ind w:left="0" w:right="0" w:firstLine="0"/>
        <w:jc w:val="center"/>
        <w:pageBreakBefore/>
        <w:snapToGrid w:val="0"/>
      </w:pPr>
      <w:r>
        <w:rPr>
          <w:rFonts w:ascii="Times New Roman" w:hAnsi="Times New Roman" w:eastAsia="黑体" w:cs="Times New Roman"/>
          <w:b w:val="0"/>
          <w:sz w:val="18"/>
          <w:szCs w:val="18"/>
        </w:rPr>
        <w:t>表10　五种认知模式</w:t>
      </w:r>
    </w:p>
    <w:p w14:paraId="14A26C28" w14:textId="77777777" w:rsidR="00C27996" w:rsidRDefault="00000000">
      <w:pPr>
        <w:keepNext/>
        <w:spacing w:after="80" w:before="0" w:line="240" w:lineRule="auto"/>
        <w:ind w:left="0" w:right="0" w:firstLine="0"/>
        <w:jc w:val="center"/>
        <w:keepLines/>
        <w:snapToGrid w:val="0"/>
      </w:pPr>
      <w:r>
        <w:rPr>
          <w:rFonts w:ascii="Times New Roman" w:hAnsi="Times New Roman" w:eastAsia="Times New Roman" w:cs="Times New Roman"/>
          <w:b w:val="0"/>
          <w:sz w:val="18"/>
          <w:szCs w:val="18"/>
        </w:rPr>
        <w:t>Table 10　Five cognitive patterns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52"/>
        <w:gridCol w:w="846"/>
        <w:gridCol w:w="3521"/>
        <w:gridCol w:w="1497"/>
        <w:gridCol w:w="1930"/>
      </w:tblGrid>
      <w:tr w:rsidR="001E30B5" w14:paraId="5FDF421E" w14:textId="77777777">
        <w:trPr>
          <w:cantSplit/>
          <w:tblHeader/>
          <w:jc w:val="center"/>
        </w:trPr>
        <w:tc>
          <w:tcPr>
            <w:tcW w:w="2041" w:type="dxa"/>
            <w:vAlign w:val="center"/>
            <w:tcBorders>
              <w:top w:val="nil" w:sz="0" w:space="0" w:color="000000"/>
              <w:left w:val="nil" w:sz="0" w:space="0" w:color="000000"/>
              <w:bottom w:val="single" w:sz="6" w:space="0" w:color="000000"/>
              <w:right w:val="nil" w:sz="0" w:space="0" w:color="000000"/>
            </w:tcBorders>
          </w:tcPr>
          <w:p w14:paraId="361C066F"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认知模式</w:t>
            </w:r>
          </w:p>
        </w:tc>
        <w:tc>
          <w:tcPr>
            <w:tcW w:w="1247" w:type="dxa"/>
            <w:vAlign w:val="center"/>
            <w:tcBorders>
              <w:top w:val="nil" w:sz="0" w:space="0" w:color="000000"/>
              <w:left w:val="nil" w:sz="0" w:space="0" w:color="000000"/>
              <w:bottom w:val="single" w:sz="6" w:space="0" w:color="000000"/>
              <w:right w:val="nil" w:sz="0" w:space="0" w:color="000000"/>
            </w:tcBorders>
          </w:tcPr>
          <w:p w14:paraId="6C2FAA3C"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簇数</w:t>
            </w:r>
          </w:p>
        </w:tc>
        <w:tc>
          <w:tcPr>
            <w:tcW w:w="5443" w:type="dxa"/>
            <w:vAlign w:val="center"/>
            <w:tcBorders>
              <w:top w:val="nil" w:sz="0" w:space="0" w:color="000000"/>
              <w:left w:val="nil" w:sz="0" w:space="0" w:color="000000"/>
              <w:bottom w:val="single" w:sz="6" w:space="0" w:color="000000"/>
              <w:right w:val="nil" w:sz="0" w:space="0" w:color="000000"/>
            </w:tcBorders>
          </w:tcPr>
          <w:p w14:paraId="7BA2BECC"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来源词簇</w:t>
            </w:r>
          </w:p>
        </w:tc>
        <w:tc>
          <w:tcPr>
            <w:tcW w:w="2268" w:type="dxa"/>
            <w:vAlign w:val="center"/>
            <w:tcBorders>
              <w:top w:val="nil" w:sz="0" w:space="0" w:color="000000"/>
              <w:left w:val="nil" w:sz="0" w:space="0" w:color="000000"/>
              <w:bottom w:val="single" w:sz="6" w:space="0" w:color="000000"/>
              <w:right w:val="nil" w:sz="0" w:space="0" w:color="000000"/>
            </w:tcBorders>
          </w:tcPr>
          <w:p w14:paraId="2D7E93D1"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所含词簇的主导四维配置</w:t>
            </w:r>
          </w:p>
        </w:tc>
        <w:tc>
          <w:tcPr>
            <w:tcW w:w="2948" w:type="dxa"/>
            <w:vAlign w:val="center"/>
            <w:tcBorders>
              <w:top w:val="nil" w:sz="0" w:space="0" w:color="000000"/>
              <w:left w:val="nil" w:sz="0" w:space="0" w:color="000000"/>
              <w:bottom w:val="single" w:sz="6" w:space="0" w:color="000000"/>
              <w:right w:val="nil" w:sz="0" w:space="0" w:color="000000"/>
            </w:tcBorders>
          </w:tcPr>
          <w:p w14:paraId="6BF98E91" w14:textId="77777777" w:rsidR="00C27996" w:rsidRDefault="00000000">
            <w:pPr>
              <w:spacing w:before="20" w:after="20" w:line="240" w:lineRule="auto"/>
              <w:ind w:left="0" w:firstLine="0"/>
              <w:jc w:val="center"/>
            </w:pPr>
            <w:r>
              <w:rPr>
                <w:rFonts w:eastAsia="宋体" w:ascii="Times New Roman" w:hAnsi="Times New Roman" w:cs="Times New Roman"/>
                <w:b/>
                <w:sz w:val="18"/>
                <w:szCs w:val="18"/>
              </w:rPr>
              <w:t>识别逻辑</w:t>
            </w:r>
          </w:p>
        </w:tc>
      </w:tr>
      <w:tr w:rsidR="001E30B5" w14:paraId="2512659B"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12F8530A"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技术崇拜型</w:t>
            </w:r>
          </w:p>
        </w:tc>
        <w:tc>
          <w:tcPr>
            <w:tcW w:w="1247" w:type="dxa"/>
            <w:vAlign w:val="center"/>
            <w:tcBorders>
              <w:top w:val="nil" w:sz="0" w:space="0" w:color="000000"/>
              <w:left w:val="nil" w:sz="0" w:space="0" w:color="000000"/>
              <w:bottom w:val="nil" w:sz="0" w:space="0" w:color="000000"/>
              <w:right w:val="nil" w:sz="0" w:space="0" w:color="000000"/>
            </w:tcBorders>
          </w:tcPr>
          <w:p w14:paraId="5B966DD0"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1</w:t>
            </w:r>
          </w:p>
        </w:tc>
        <w:tc>
          <w:tcPr>
            <w:tcW w:w="5443" w:type="dxa"/>
            <w:vAlign w:val="center"/>
            <w:tcBorders>
              <w:top w:val="nil" w:sz="0" w:space="0" w:color="000000"/>
              <w:left w:val="nil" w:sz="0" w:space="0" w:color="000000"/>
              <w:bottom w:val="nil" w:sz="0" w:space="0" w:color="000000"/>
              <w:right w:val="nil" w:sz="0" w:space="0" w:color="000000"/>
            </w:tcBorders>
          </w:tcPr>
          <w:p w14:paraId="34FFB3D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1</w:t>
            </w:r>
          </w:p>
        </w:tc>
        <w:tc>
          <w:tcPr>
            <w:tcW w:w="2268" w:type="dxa"/>
            <w:vAlign w:val="center"/>
            <w:tcBorders>
              <w:top w:val="nil" w:sz="0" w:space="0" w:color="000000"/>
              <w:left w:val="nil" w:sz="0" w:space="0" w:color="000000"/>
              <w:bottom w:val="nil" w:sz="0" w:space="0" w:color="000000"/>
              <w:right w:val="nil" w:sz="0" w:space="0" w:color="000000"/>
            </w:tcBorders>
          </w:tcPr>
          <w:p w14:paraId="50A2C21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高估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弱化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替代</w:t>
            </w:r>
          </w:p>
        </w:tc>
        <w:tc>
          <w:tcPr>
            <w:tcW w:w="2948" w:type="dxa"/>
            <w:vAlign w:val="center"/>
            <w:tcBorders>
              <w:top w:val="nil" w:sz="0" w:space="0" w:color="000000"/>
              <w:left w:val="nil" w:sz="0" w:space="0" w:color="000000"/>
              <w:bottom w:val="nil" w:sz="0" w:space="0" w:color="000000"/>
              <w:right w:val="nil" w:sz="0" w:space="0" w:color="000000"/>
            </w:tcBorders>
          </w:tcPr>
          <w:p w14:paraId="0EFD437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将专业、流畅等体验外推为独立诊疗能力</w:t>
            </w:r>
          </w:p>
        </w:tc>
      </w:tr>
      <w:tr w:rsidR="001E30B5" w14:paraId="6F3744EF"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4DD0AD52"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务实认可型</w:t>
            </w:r>
          </w:p>
        </w:tc>
        <w:tc>
          <w:tcPr>
            <w:tcW w:w="1247" w:type="dxa"/>
            <w:vAlign w:val="center"/>
            <w:tcBorders>
              <w:top w:val="nil" w:sz="0" w:space="0" w:color="000000"/>
              <w:left w:val="nil" w:sz="0" w:space="0" w:color="000000"/>
              <w:bottom w:val="nil" w:sz="0" w:space="0" w:color="000000"/>
              <w:right w:val="nil" w:sz="0" w:space="0" w:color="000000"/>
            </w:tcBorders>
          </w:tcPr>
          <w:p w14:paraId="5995FD9A"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2</w:t>
            </w:r>
          </w:p>
        </w:tc>
        <w:tc>
          <w:tcPr>
            <w:tcW w:w="5443" w:type="dxa"/>
            <w:vAlign w:val="center"/>
            <w:tcBorders>
              <w:top w:val="nil" w:sz="0" w:space="0" w:color="000000"/>
              <w:left w:val="nil" w:sz="0" w:space="0" w:color="000000"/>
              <w:bottom w:val="nil" w:sz="0" w:space="0" w:color="000000"/>
              <w:right w:val="nil" w:sz="0" w:space="0" w:color="000000"/>
            </w:tcBorders>
          </w:tcPr>
          <w:p w14:paraId="6A2EDC7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2</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4</w:t>
            </w:r>
          </w:p>
        </w:tc>
        <w:tc>
          <w:tcPr>
            <w:tcW w:w="2268" w:type="dxa"/>
            <w:vAlign w:val="center"/>
            <w:tcBorders>
              <w:top w:val="nil" w:sz="0" w:space="0" w:color="000000"/>
              <w:left w:val="nil" w:sz="0" w:space="0" w:color="000000"/>
              <w:bottom w:val="nil" w:sz="0" w:space="0" w:color="000000"/>
              <w:right w:val="nil" w:sz="0" w:space="0" w:color="000000"/>
            </w:tcBorders>
          </w:tcPr>
          <w:p w14:paraId="22CD24DD"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合理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高估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弱化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替代</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协同</w:t>
            </w:r>
          </w:p>
        </w:tc>
        <w:tc>
          <w:tcPr>
            <w:tcW w:w="2948" w:type="dxa"/>
            <w:vAlign w:val="center"/>
            <w:tcBorders>
              <w:top w:val="nil" w:sz="0" w:space="0" w:color="000000"/>
              <w:left w:val="nil" w:sz="0" w:space="0" w:color="000000"/>
              <w:bottom w:val="nil" w:sz="0" w:space="0" w:color="000000"/>
              <w:right w:val="nil" w:sz="0" w:space="0" w:color="000000"/>
            </w:tcBorders>
          </w:tcPr>
          <w:p w14:paraId="330C0562"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依据便利、可及性和技术前景评价现实功能</w:t>
            </w:r>
          </w:p>
        </w:tc>
      </w:tr>
      <w:tr w:rsidR="001E30B5" w14:paraId="14C91853"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65C77D7"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人机协同型</w:t>
            </w:r>
          </w:p>
        </w:tc>
        <w:tc>
          <w:tcPr>
            <w:tcW w:w="1247" w:type="dxa"/>
            <w:vAlign w:val="center"/>
            <w:tcBorders>
              <w:top w:val="nil" w:sz="0" w:space="0" w:color="000000"/>
              <w:left w:val="nil" w:sz="0" w:space="0" w:color="000000"/>
              <w:bottom w:val="nil" w:sz="0" w:space="0" w:color="000000"/>
              <w:right w:val="nil" w:sz="0" w:space="0" w:color="000000"/>
            </w:tcBorders>
          </w:tcPr>
          <w:p w14:paraId="146E460E"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7</w:t>
            </w:r>
          </w:p>
        </w:tc>
        <w:tc>
          <w:tcPr>
            <w:tcW w:w="5443" w:type="dxa"/>
            <w:vAlign w:val="center"/>
            <w:tcBorders>
              <w:top w:val="nil" w:sz="0" w:space="0" w:color="000000"/>
              <w:left w:val="nil" w:sz="0" w:space="0" w:color="000000"/>
              <w:bottom w:val="nil" w:sz="0" w:space="0" w:color="000000"/>
              <w:right w:val="nil" w:sz="0" w:space="0" w:color="000000"/>
            </w:tcBorders>
          </w:tcPr>
          <w:p w14:paraId="65823D7B"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3</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5</w:t>
            </w:r>
            <w:r>
              <w:rPr>
                <w:rFonts w:ascii="Times New Roman" w:hAnsi="Times New Roman" w:eastAsia="宋体" w:cs="Times New Roman"/>
                <w:b w:val="0"/>
                <w:sz w:val="17"/>
                <w:szCs w:val="17"/>
              </w:rPr>
              <w:t>；中立簇</w:t>
            </w:r>
            <w:r>
              <w:rPr>
                <w:rFonts w:ascii="Times New Roman" w:hAnsi="Times New Roman" w:eastAsia="宋体" w:cs="Times New Roman"/>
                <w:b w:val="0"/>
                <w:sz w:val="17"/>
                <w:szCs w:val="17"/>
              </w:rPr>
              <w:t>1—5</w:t>
            </w:r>
          </w:p>
        </w:tc>
        <w:tc>
          <w:tcPr>
            <w:tcW w:w="2268" w:type="dxa"/>
            <w:vAlign w:val="center"/>
            <w:tcBorders>
              <w:top w:val="nil" w:sz="0" w:space="0" w:color="000000"/>
              <w:left w:val="nil" w:sz="0" w:space="0" w:color="000000"/>
              <w:bottom w:val="nil" w:sz="0" w:space="0" w:color="000000"/>
              <w:right w:val="nil" w:sz="0" w:space="0" w:color="000000"/>
            </w:tcBorders>
          </w:tcPr>
          <w:p w14:paraId="507D92F1"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合理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边界明确</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正视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协同</w:t>
            </w:r>
          </w:p>
        </w:tc>
        <w:tc>
          <w:tcPr>
            <w:tcW w:w="2948" w:type="dxa"/>
            <w:vAlign w:val="center"/>
            <w:tcBorders>
              <w:top w:val="nil" w:sz="0" w:space="0" w:color="000000"/>
              <w:left w:val="nil" w:sz="0" w:space="0" w:color="000000"/>
              <w:bottom w:val="nil" w:sz="0" w:space="0" w:color="000000"/>
              <w:right w:val="nil" w:sz="0" w:space="0" w:color="000000"/>
            </w:tcBorders>
          </w:tcPr>
          <w:p w14:paraId="7C7AF9AB"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AI</w:t>
            </w:r>
            <w:r>
              <w:rPr>
                <w:rFonts w:ascii="Times New Roman" w:hAnsi="Times New Roman" w:eastAsia="宋体" w:cs="Times New Roman"/>
                <w:b w:val="0"/>
                <w:sz w:val="17"/>
                <w:szCs w:val="17"/>
              </w:rPr>
              <w:t>承担辅助、参考和信息任务，医生保留判断</w:t>
            </w:r>
          </w:p>
        </w:tc>
      </w:tr>
      <w:tr w:rsidR="001E30B5" w14:paraId="0EFDD2DF"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01B6DDBB"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技术恐惧型</w:t>
            </w:r>
          </w:p>
        </w:tc>
        <w:tc>
          <w:tcPr>
            <w:tcW w:w="1247" w:type="dxa"/>
            <w:vAlign w:val="center"/>
            <w:tcBorders>
              <w:top w:val="nil" w:sz="0" w:space="0" w:color="000000"/>
              <w:left w:val="nil" w:sz="0" w:space="0" w:color="000000"/>
              <w:bottom w:val="nil" w:sz="0" w:space="0" w:color="000000"/>
              <w:right w:val="nil" w:sz="0" w:space="0" w:color="000000"/>
            </w:tcBorders>
          </w:tcPr>
          <w:p w14:paraId="5F64FD8A"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3</w:t>
            </w:r>
          </w:p>
        </w:tc>
        <w:tc>
          <w:tcPr>
            <w:tcW w:w="5443" w:type="dxa"/>
            <w:vAlign w:val="center"/>
            <w:tcBorders>
              <w:top w:val="nil" w:sz="0" w:space="0" w:color="000000"/>
              <w:left w:val="nil" w:sz="0" w:space="0" w:color="000000"/>
              <w:bottom w:val="nil" w:sz="0" w:space="0" w:color="000000"/>
              <w:right w:val="nil" w:sz="0" w:space="0" w:color="000000"/>
            </w:tcBorders>
          </w:tcPr>
          <w:p w14:paraId="405F703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消极簇</w:t>
            </w:r>
            <w:r>
              <w:rPr>
                <w:rFonts w:ascii="Times New Roman" w:hAnsi="Times New Roman" w:eastAsia="宋体" w:cs="Times New Roman"/>
                <w:b w:val="0"/>
                <w:sz w:val="17"/>
                <w:szCs w:val="17"/>
              </w:rPr>
              <w:t>1</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2</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4</w:t>
            </w:r>
          </w:p>
        </w:tc>
        <w:tc>
          <w:tcPr>
            <w:tcW w:w="2268" w:type="dxa"/>
            <w:vAlign w:val="center"/>
            <w:tcBorders>
              <w:top w:val="nil" w:sz="0" w:space="0" w:color="000000"/>
              <w:left w:val="nil" w:sz="0" w:space="0" w:color="000000"/>
              <w:bottom w:val="nil" w:sz="0" w:space="0" w:color="000000"/>
              <w:right w:val="nil" w:sz="0" w:space="0" w:color="000000"/>
            </w:tcBorders>
          </w:tcPr>
          <w:p w14:paraId="28612A6D"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低估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边界明确</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强化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夸大</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排斥</w:t>
            </w:r>
          </w:p>
        </w:tc>
        <w:tc>
          <w:tcPr>
            <w:tcW w:w="2948" w:type="dxa"/>
            <w:vAlign w:val="center"/>
            <w:tcBorders>
              <w:top w:val="nil" w:sz="0" w:space="0" w:color="000000"/>
              <w:left w:val="nil" w:sz="0" w:space="0" w:color="000000"/>
              <w:bottom w:val="nil" w:sz="0" w:space="0" w:color="000000"/>
              <w:right w:val="nil" w:sz="0" w:space="0" w:color="000000"/>
            </w:tcBorders>
          </w:tcPr>
          <w:p w14:paraId="32A56AC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由错误担忧、能力否定或替代焦虑转向拒绝</w:t>
            </w:r>
          </w:p>
        </w:tc>
      </w:tr>
      <w:tr w:rsidR="001E30B5" w14:paraId="1F10ED71"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A8F7D8B"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风险责任型</w:t>
            </w:r>
          </w:p>
        </w:tc>
        <w:tc>
          <w:tcPr>
            <w:tcW w:w="1247" w:type="dxa"/>
            <w:vAlign w:val="center"/>
            <w:tcBorders>
              <w:top w:val="nil" w:sz="0" w:space="0" w:color="000000"/>
              <w:left w:val="nil" w:sz="0" w:space="0" w:color="000000"/>
              <w:bottom w:val="nil" w:sz="0" w:space="0" w:color="000000"/>
              <w:right w:val="nil" w:sz="0" w:space="0" w:color="000000"/>
            </w:tcBorders>
          </w:tcPr>
          <w:p w14:paraId="2DD010BE" w14:textId="77777777" w:rsidR="00C27996" w:rsidRDefault="00000000">
            <w:pPr>
              <w:spacing w:before="20" w:after="20" w:line="240" w:lineRule="auto"/>
              <w:ind w:left="0" w:firstLine="0"/>
              <w:jc w:val="center"/>
            </w:pPr>
            <w:r>
              <w:rPr>
                <w:rFonts w:ascii="Times New Roman" w:hAnsi="Times New Roman" w:eastAsia="宋体" w:cs="Times New Roman"/>
                <w:b w:val="0"/>
                <w:sz w:val="18"/>
                <w:szCs w:val="18"/>
              </w:rPr>
              <w:t>1</w:t>
            </w:r>
          </w:p>
        </w:tc>
        <w:tc>
          <w:tcPr>
            <w:tcW w:w="5443" w:type="dxa"/>
            <w:vAlign w:val="center"/>
            <w:tcBorders>
              <w:top w:val="nil" w:sz="0" w:space="0" w:color="000000"/>
              <w:left w:val="nil" w:sz="0" w:space="0" w:color="000000"/>
              <w:bottom w:val="nil" w:sz="0" w:space="0" w:color="000000"/>
              <w:right w:val="nil" w:sz="0" w:space="0" w:color="000000"/>
            </w:tcBorders>
          </w:tcPr>
          <w:p w14:paraId="221F1B4C"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消极簇</w:t>
            </w:r>
            <w:r>
              <w:rPr>
                <w:rFonts w:ascii="Times New Roman" w:hAnsi="Times New Roman" w:eastAsia="宋体" w:cs="Times New Roman"/>
                <w:b w:val="0"/>
                <w:sz w:val="17"/>
                <w:szCs w:val="17"/>
              </w:rPr>
              <w:t>3</w:t>
            </w:r>
          </w:p>
        </w:tc>
        <w:tc>
          <w:tcPr>
            <w:tcW w:w="2268" w:type="dxa"/>
            <w:vAlign w:val="center"/>
            <w:tcBorders>
              <w:top w:val="nil" w:sz="0" w:space="0" w:color="000000"/>
              <w:left w:val="nil" w:sz="0" w:space="0" w:color="000000"/>
              <w:bottom w:val="nil" w:sz="0" w:space="0" w:color="000000"/>
              <w:right w:val="nil" w:sz="0" w:space="0" w:color="000000"/>
            </w:tcBorders>
          </w:tcPr>
          <w:p w14:paraId="1E66F70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低估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强化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正视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排斥</w:t>
            </w:r>
          </w:p>
        </w:tc>
        <w:tc>
          <w:tcPr>
            <w:tcW w:w="2948" w:type="dxa"/>
            <w:vAlign w:val="center"/>
            <w:tcBorders>
              <w:top w:val="nil" w:sz="0" w:space="0" w:color="000000"/>
              <w:left w:val="nil" w:sz="0" w:space="0" w:color="000000"/>
              <w:bottom w:val="nil" w:sz="0" w:space="0" w:color="000000"/>
              <w:right w:val="nil" w:sz="0" w:space="0" w:color="000000"/>
            </w:tcBorders>
          </w:tcPr>
          <w:p w14:paraId="6F1F4E6F"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排斥的主导依据是误诊责任与救济接口</w:t>
            </w:r>
          </w:p>
        </w:tc>
      </w:tr>
    </w:tbl>
    <w:p w14:paraId="6771B7EE"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5　讨论</w:t>
      </w:r>
    </w:p>
    <w:p w14:paraId="10AA01ED"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研究结果表明，检索范围内的相关评论总体呈现积极倾向，但态度极性不足以概括其内部认知结构：积极评价可能分别基于能力信赖、功能便利或人机协作，消极评价也可能源于能力怀疑、替代焦虑或责任追问。本文将算法欣赏和算法厌恶用于解释不同话语配置所体现的依赖倾向，将人机互补用于分析技术能力、医生角色与责任边界的组合方式；相关文本特征不被直接等同于评论者的稳定心理特征或实际使用行为。以下结合三类理论讨论上述认知差异。</w:t>
      </w:r>
    </w:p>
    <w:p w14:paraId="65189A1E"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5.1　算法欣赏下的积极认知分化</w:t>
      </w:r>
    </w:p>
    <w:p w14:paraId="7BDD5380"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积极态度并不对应单一的技术接受方式。技术崇拜型将系统的流畅表达、专业性和随时响应等特征延伸理解为独立诊疗能力，其话语配置可由未充分校准的算法欣赏加以解释，同时表现出医生监督弱化和误诊责任关注不足。务实认可型主要围绕买药、问诊、信息获取和技术前景展开，其评价基础更接近感知有用性和便利性〔25〕，而非对AI临床替代的认可。积极组中的人机协同词簇则将系统定位为报告解读、后续追问和信息整理工具，体现对特定辅助功能的认可。因此，即使具有相同的积极态度，不同词簇对AI能力边界和医生角色的理解仍存在明显差异。</w:t>
      </w:r>
    </w:p>
    <w:p w14:paraId="74D95733"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上述发现进一步细化了既有技术接受研究。已有研究表明，信息质量能够通过感知专业性和认知信任影响独立诊断采纳〔1〕，系统表现也会提高就诊选择概率〔2〕；但医生在场仍能增强信任〔2〕，披露AI参与则可能降低评价和求助意愿〔4,5,20,21〕。本文语料中，“方便”“实用”主要指向使用体验，而“随时可以得到最专业的诊断”则将系统理解为能够独立诊疗的主体。便利就医簇中的评论较多涉及在线问诊和购药，因此“方便”的高可见度也可能受到语料构成影响，不能直接视为临床信任已经形成。</w:t>
      </w:r>
    </w:p>
    <w:p w14:paraId="50F3298D"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5.2　人机互补与理性认知的形成</w:t>
      </w:r>
    </w:p>
    <w:p w14:paraId="1B8DE0F7"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中立组的5个词簇分别涉及助手与医生把关、复杂病情、能力边界、数据与人文分工以及辅助参考，但其四维配置均指向能力有限、医生边界明确和人机协同。这一结果与人机互补的核心判断一致：人工智能适合承担高频信息处理和标准化任务，医生则负责情境化决策、价值权衡、同理沟通和最终责任〔15〕。Henry等关于临床人机协作的发现，以及Guo和Chen、Bracic等、Busch等关于医生参与和医生主导决策的证据，也表明公众和临床使用者对医疗AI的接受与医生把关密切相关〔2,3,6,16〕。由此可见，人机协同不仅是一种系统设计原则，也构成公众理解医疗AI角色边界的重要话语方式。</w:t>
      </w:r>
    </w:p>
    <w:p w14:paraId="2CFC15EF"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需要指出的是，理性认知并不等同于中立态度，也不能据此将某一态度群体概括为更理性。积极组中同样存在协同词簇，只是其风险讨论相对较少；中立词簇则更明确地同时表达技术收益和应用边界。换言之，态度类别描述评价方向，协同模式描述角色配置，二者属于不同分析层次。本文所谓理性认知，是指话语中的能力、风险和责任判断与人机互补框架之间的匹配程度，而非对评论者作价值评价。</w:t>
      </w:r>
    </w:p>
    <w:p w14:paraId="5DE2401F"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5.3　算法厌恶、替代焦虑与风险问责</w:t>
      </w:r>
    </w:p>
    <w:p w14:paraId="4BC2DE58"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消极态度内部同样包含不同解释机制。技术恐惧型以“不行”“不敢”“瞎编”“无法取代”等表达为主，既包括对系统能力的怀疑，也包括对医生职业被替代的担忧。这些话语可由算法厌恶所强调的低依赖倾向加以解释〔30〕，但社交媒体文本不能确认评论者是否曾观察到算法错误，也不能据此推断其实际使用行为。Gaube等发现，表达层面的负面评价并不必然转化为行为层面的完全拒绝〔14〕，因而不能将技术恐惧型话语直接解释为拒绝一切辅助应用。风险责任型则不必然否定技术的辅助价值，其核心在于追问发生误诊后由谁承担责任、由谁复核以及如何获得救济。“误诊了算谁的？AI能负责吗？”等评论对医生角色的强调，主要源于对责任主体和复核机制的要求。这与调查中公众要求获知诊疗是否使用AI的发现相一致〔10〕；Cavalier等亦显示，即使AI起草文本可能获得较高的内容评价，披露AI来源仍会改变满意度〔20〕。因此，一般性技术排斥与制度性问责应当区分讨论。</w:t>
      </w:r>
    </w:p>
    <w:p w14:paraId="0DD8C431"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5.4　理论贡献与服务治理启示</w:t>
      </w:r>
    </w:p>
    <w:p w14:paraId="4FEB46B2"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本文的理论贡献主要体现在三个方面。第一，研究将公众对智能医疗服务的评价由接受或拒绝的单一效价推进至多维认知配置，说明相同态度可能由不同的能力判断、医生角色、风险认知和人机关系共同构成。第二，研究表明算法欣赏〔32〕与算法厌恶〔30〕并不与正负态度形成一一对应关系：积极评价可能源于独立能力信赖、功能认可或协作期待，消极表达也可能源于能力怀疑、替代焦虑或制度性问责。第三，研究引入人机互补理论〔15〕区分协同、替代和排斥关系，将社交媒体话语中的认知差异与医疗服务中的角色配置相联系。由此，本文不仅识别公众讨论的评价方向，也进一步解释不同评价所包含的服务授权与治理含义。</w:t>
      </w:r>
    </w:p>
    <w:p w14:paraId="1003EBAA"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上述认知模式为医疗服务治理提供了差异化的问题线索，但并不意味着可以据此识别并分类管理具体用户。务实认可型主要关注购药、导诊和信息查询的便利性，提示医疗机构应区分低风险信息服务与诊断决策，避免以统一的“智能问诊”概念模糊不同功能。技术崇拜型将流畅交互外推为独立诊疗能力，因此有必要在问诊和报告解读入口明确说明能力边界、错误可能和医生复核机制。人机协同型认可技术的辅助价值，但对风险和责任讨论相对不足，宜将医生把关设置为基本流程，并说明适用病情与责任边界。针对技术恐惧型所包含的能力怀疑和替代焦虑，应依据具体任务说明系统能够完成和不能完成的事项，避免笼统强调技术安全。风险责任型则提示机构公开审核环节、责任主体、异议渠道和损害救济，并告知患者何时使用了人工智能〔10,20〕。五种模式的服务治理含义见表11。Nong和Ji的研究亦表明，如果技术应用未能兑现公众对医患关系和服务可及性的期待，可能进一步削弱既有信任〔9〕。</w:t>
      </w:r>
    </w:p>
    <w:p w14:paraId="1003EBAA" w14:textId="77777777" w:rsidR="001E30B5" w:rsidRDefault="00000000">
      <w:pPr>
        <w:spacing w:before="160" w:after="0" w:line="240" w:lineRule="auto"/>
        <w:ind w:left="0" w:right="0" w:firstLine="0"/>
        <w:jc w:val="center"/>
        <w:keepNext/>
        <w:keepLines/>
        <w:snapToGrid w:val="0"/>
      </w:pPr>
      <w:r>
        <w:rPr>
          <w:rFonts w:ascii="Times New Roman" w:hAnsi="Times New Roman" w:eastAsia="黑体" w:cs="Times New Roman"/>
          <w:b w:val="0"/>
          <w:sz w:val="18"/>
          <w:szCs w:val="18"/>
        </w:rPr>
        <w:t>表11　五种认知模式的服务治理含义</w:t>
      </w:r>
    </w:p>
    <w:p w14:paraId="1003EBAA" w14:textId="77777777" w:rsidR="001E30B5" w:rsidRDefault="00000000">
      <w:pPr>
        <w:spacing w:before="0" w:after="80" w:line="240" w:lineRule="auto"/>
        <w:ind w:left="0" w:right="0" w:firstLine="0"/>
        <w:jc w:val="center"/>
        <w:keepNext/>
        <w:keepLines/>
        <w:snapToGrid w:val="0"/>
      </w:pPr>
      <w:r>
        <w:rPr>
          <w:rFonts w:ascii="Times New Roman" w:hAnsi="Times New Roman" w:eastAsia="Times New Roman" w:cs="Times New Roman"/>
          <w:b w:val="0"/>
          <w:sz w:val="18"/>
          <w:szCs w:val="18"/>
        </w:rPr>
        <w:t>Table 11　Service governance implications of the five cognitive patterns</w:t>
      </w:r>
    </w:p>
    <w:tbl>
      <w:tblPr>
        <w:tblW w:type="pct" w:w="5000"/>
        <w:tblLayout w:type="fixed"/>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61"/>
        <w:gridCol w:w="3005"/>
        <w:gridCol w:w="4422"/>
      </w:tblGrid>
      <w:tr>
        <w:trPr>
          <w:cantSplit/>
          <w:tblHeader/>
        </w:trPr>
        <w:tc>
          <w:tcPr>
            <w:tcW w:type="dxa" w:w="1361"/>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认知模式</w:t>
            </w:r>
          </w:p>
        </w:tc>
        <w:tc>
          <w:tcPr>
            <w:tcW w:type="dxa" w:w="3005"/>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对应的管理问题</w:t>
            </w:r>
          </w:p>
        </w:tc>
        <w:tc>
          <w:tcPr>
            <w:tcW w:type="dxa" w:w="4422"/>
            <w:vAlign w:val="center"/>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服务与治理安排</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技术崇拜型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把流畅交互当成独立诊疗授权，弱化医生复核</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在问诊和报告解读入口说明能力边界、错误可能和强制医生复核</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务实认可型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用购药、导诊和查询便利代替临床信任</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将低风险信息服务与诊断决策分层提供，避免使用统一的“智能问诊”标签模糊不同功能边界</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人机协同型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接受辅助，但较少讨论误诊和责任</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把医生把关设为默认流程，并补充适用病情、数据来源和责任说明</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技术恐惧型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能力怀疑与替代焦虑叠加，可能连低风险辅助一并拒绝</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依据具体任务说明系统的适用范围与能力边界，避免笼统宣传技术安全</w:t>
            </w:r>
          </w:p>
        </w:tc>
      </w:tr>
      <w:tr>
        <w:trPr>
          <w:cantSplit/>
        </w:trPr>
        <w:tc>
          <w:tcPr>
            <w:tcW w:type="dxa" w:w="1361"/>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val="0"/>
                <w:sz w:val="18"/>
                <w:szCs w:val="18"/>
              </w:rPr>
              <w:t>风险责任型</w:t>
            </w:r>
          </w:p>
        </w:tc>
        <w:tc>
          <w:tcPr>
            <w:tcW w:type="dxa" w:w="3005"/>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追问误诊后的责任主体、复核人和救济渠道</w:t>
            </w:r>
          </w:p>
        </w:tc>
        <w:tc>
          <w:tcPr>
            <w:tcW w:type="dxa" w:w="442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left"/>
            </w:pPr>
            <w:r>
              <w:rPr>
                <w:rFonts w:ascii="Times New Roman" w:hAnsi="Times New Roman" w:eastAsia="宋体" w:cs="Times New Roman"/>
                <w:b w:val="0"/>
                <w:sz w:val="18"/>
                <w:szCs w:val="18"/>
              </w:rPr>
              <w:t>公开审核环节、责任人、异议渠道和损害救济，并告知何时使用了AI</w:t>
            </w:r>
          </w:p>
        </w:tc>
      </w:tr>
    </w:tbl>
    <w:p w14:paraId="017499CD"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6　结论</w:t>
      </w:r>
    </w:p>
    <w:p w14:paraId="713CF40F" w14:textId="77777777" w:rsidR="001E30B5" w:rsidRDefault="00000000">
      <w:pPr>
        <w:pStyle w:val="21"/>
        <w:spacing w:before="160" w:after="80" w:line="312" w:lineRule="auto"/>
        <w:ind w:left="0" w:right="0" w:firstLine="0"/>
        <w:jc w:val="left"/>
        <w:rPr>
          <w:rFonts w:cs="Times New Roman"/>
        </w:rPr>
        <w:snapToGrid w:val="0"/>
      </w:pPr>
      <w:r>
        <w:rPr>
          <w:rFonts w:ascii="Times New Roman" w:hAnsi="Times New Roman" w:eastAsia="黑体" w:cs="Times New Roman"/>
          <w:b/>
          <w:sz w:val="24"/>
          <w:szCs w:val="24"/>
        </w:rPr>
        <w:t>6.1　主要结论</w:t>
      </w:r>
    </w:p>
    <w:p w14:paraId="4A6BD232" w14:textId="77777777" w:rsidR="00CF675D" w:rsidRDefault="00CF675D">
      <w:pPr>
        <w:spacing w:before="0" w:after="0" w:line="360" w:lineRule="auto"/>
        <w:ind w:left="0" w:right="0" w:firstLine="420"/>
        <w:jc w:val="both"/>
        <w:snapToGrid w:val="0"/>
      </w:pPr>
      <w:r>
        <w:rPr>
          <w:rFonts w:ascii="Times New Roman" w:hAnsi="Times New Roman" w:eastAsia="宋体" w:cs="Times New Roman"/>
          <w:b w:val="0"/>
          <w:sz w:val="21"/>
          <w:szCs w:val="21"/>
        </w:rPr>
        <w:t>本文基于多平台社交媒体评论，构建了由态度效价、认知主题、词语共现结构到认知配置的分析链条。模型识别结果显示，积极评论占相关评论的52.4%，占有态度评论的75.6%；上述比例仅反映评论态度分布，不代表人群比例。进一步分析发现，积极态度内部呈现技术崇拜、务实认可和人机协同等不同配置，中立态度主要体现人机协同，消极态度则表现为技术恐惧和风险责任两类配置。五种模式以词簇为分析单位，其包含的词簇数量不能用于推断相应评论或人群比例。研究表明，生成式人工智能兴起背景下的智能医疗服务相关公共话语不能被简单概括为接受或拒绝，而应从AI能力、医生角色、风险认知和人机关系的组合加以理解。对医疗机构而言，过半的积极评论只能说明相关话语具有较明显的正向倾向，不能据此推定公众已经授权人工智能独立诊疗，也不能直接作为扩大应用范围的依据；风险责任型话语则提示机构将复核、问责和救济机制纳入服务流程。</w:t>
      </w:r>
    </w:p>
    <w:p w14:paraId="256B9903" w14:textId="77777777" w:rsidR="001E30B5" w:rsidRDefault="00000000">
      <w:pPr>
        <w:pStyle w:val="21"/>
        <w:spacing w:before="160" w:after="80" w:line="312" w:lineRule="auto"/>
        <w:ind w:left="0" w:right="0" w:firstLine="0"/>
        <w:jc w:val="left"/>
        <w:snapToGrid w:val="0"/>
      </w:pPr>
      <w:r>
        <w:rPr>
          <w:rFonts w:ascii="Times New Roman" w:hAnsi="Times New Roman" w:eastAsia="黑体" w:cs="Times New Roman"/>
          <w:b/>
          <w:sz w:val="24"/>
          <w:szCs w:val="24"/>
        </w:rPr>
        <w:t>6.2　研究局限与展望</w:t>
      </w:r>
    </w:p>
    <w:p w14:paraId="2BD9E18E" w14:textId="77777777" w:rsidR="001E30B5" w:rsidRDefault="00000000">
      <w:pPr>
        <w:spacing w:before="0" w:after="0" w:line="360" w:lineRule="auto"/>
        <w:ind w:left="0" w:right="0" w:firstLine="420"/>
        <w:jc w:val="both"/>
        <w:snapToGrid w:val="0"/>
      </w:pPr>
      <w:r>
        <w:rPr>
          <w:rFonts w:ascii="Times New Roman" w:hAnsi="Times New Roman" w:eastAsia="宋体" w:cs="Times New Roman"/>
          <w:b w:val="0"/>
          <w:sz w:val="21"/>
          <w:szCs w:val="21"/>
        </w:rPr>
        <w:t xml:space="preserve">本研究仍存在以下局限。第一，检索词包含“在线问诊”“智慧医疗”和“辅助诊断”，可能纳入传统医疗AI或一般互联网医疗内容；虽然设置了相关性识别环节，但未逐条核验所涉产品是否属于生成式模型。因此，本文结果反映的是生成式医疗AI兴起背景下的相关公共话语，而非经逐条验证的生成式AI使用者评价。第二，数据于2026年春通过一次性回溯方式采集，平台早期内容可能召回不全；微博占清洗后语料的84.6%，因而结果不能用于平台间比较，也不能外推至线下患者总体。第三，评论可能受到营销内容、平台机制和热点事件影响，态度分类测试集Macro-F1为0.771，模型误差可能影响类别比例和后续词簇。第四，认知模式以词簇而非单条评论为单位，无法估计各模式所对应的评论或人群比例；现有四维框架也尚未覆盖隐私、费用和公平等议题。未来研究可构建生成式特征的人工金标准，开展平台分层与时间序列分析，并将五种典型配置转化为量表，在患者样本中检验其对信任、采纳和责任判断的影响。</w:t>
      </w:r>
    </w:p>
    <w:p w14:paraId="2EE5954A" w14:textId="77777777" w:rsidR="001E30B5" w:rsidRDefault="00000000">
      <w:pPr>
        <w:pStyle w:val="1"/>
        <w:spacing w:before="240" w:after="120" w:line="312" w:lineRule="auto"/>
        <w:ind w:left="0" w:right="0" w:firstLine="0"/>
        <w:jc w:val="left"/>
        <w:snapToGrid w:val="0"/>
      </w:pPr>
      <w:r>
        <w:rPr>
          <w:rFonts w:ascii="Times New Roman" w:hAnsi="Times New Roman" w:eastAsia="黑体" w:cs="Times New Roman"/>
          <w:b/>
          <w:sz w:val="28"/>
          <w:szCs w:val="28"/>
        </w:rPr>
        <w:t>参考文献</w:t>
      </w:r>
    </w:p>
    <w:p w14:paraId="389D043C"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　Liu Y, Wang Z, Peng B. Understanding the impact of AI doctors’ information quality on patients’ intentions to adopt AI for independent diagnosis: Scenario-based experimental study[J]. Journal of Medical Internet Research, 2025, 27: e62885.</w:t>
      </w:r>
    </w:p>
    <w:p w14:paraId="7AB84F27"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　Bracic A, Spector-Bagdady K, Towle S, et al. Factors for patient trust and acceptance of medical artificial intelligence[J]. JAMA Network Open, 2026, 9(3): e260815. DOI: 10.1001/jamanetworkopen.2026.0815.</w:t>
      </w:r>
    </w:p>
    <w:p w14:paraId="0BC197D0"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[3]　Guo W, Chen Y. Investigating whether AI will replace human physicians and understanding the interplay of the source of consultation, health-related stigma, and explanations of diagnoses on patients’ evaluations of medical consultations: Randomized factorial experiment[J]. Journal of Medical Internet Research, 2025, 27: e66760.</w:t>
      </w:r>
    </w:p>
    <w:p w14:paraId="1CE9B7CB"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[4]　Reis M, Reis F, Kunde W. Influence of believed AI involvement on the perception of digital medical advice[J]. Nature Medicine, 2024, 30(11): 3098-3100.</w:t>
      </w:r>
    </w:p>
    <w:p w14:paraId="4D3CA72F"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[5]　Chen C, Cui Z. Impact of AI-assisted diagnosis on American patients’ trust in and intention to seek help from health care professionals: Randomized, web-based survey experiment[J]. Journal of Medical Internet Research, 2025, 27: e66083.</w:t>
      </w:r>
    </w:p>
    <w:p w14:paraId="1894AE76"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[6]　Busch F, Hoffmann L, Xu L, et al. Multinational attitudes toward AI in health care and diagnostics among hospital patients[J]. JAMA Network Open, 2025, 8(6): e2514452.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[7]　Khullar D, Casalino L P, Qian Y, et al. Perspectives of patients about artificial intelligence in health care[J]. JAMA Network Open, 2022, 5(5): e2210309.</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[8]　Beets B, Newman T P, Howell E L, et al. Surveying public perceptions of artificial intelligence in health care in the United States: Systematic review[J]. Journal of Medical Internet Research, 2023, 25: e40337.</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[9]　Nong P, Ji M. Expectations of healthcare AI and the role of trust: Understanding patient views on how AI will impact cost, access, and patient-provider relationships[J]. Journal of the American Medical Informatics Association, 2025, 32(5): 795-799.</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[10]　Platt J, Nong P, Carmona G, et al. Public attitudes toward notification of use of artificial intelligence in health care[J]. JAMA Network Open, 2024, 7(12): e2450102.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[11]　Gao S, He L, Chen Y, et al. Public perception of artificial intelligence in medical care: Content analysis of social media[J]. Journal of Medical Internet Research, 2020, 22(7): e16649.</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[12]　Lian Y, Tang H, Xiang M, et al. Public attitudes and sentiments toward ChatGPT in China: A text mining analysis based on social media[J]. Technology in Society, 2024, 76: 102442.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[13]　Wass L M, Wu Z, Vizoso J, et al. Global sentiment toward health AI at the dawn of the ChatGPT era: Empirical analysis of Twitter (X) discourse[J]. Journal of Medical Internet Research, 2026, 28: e80346.</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[14]　Gaube S, Suresh H, Raue M, et al. Do as AI say: Susceptibility in deployment of clinical decision-aids[J]. npj Digital Medicine, 2021, 4: 31.</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[15]　Hemmer P, Schemmer M, Kühl N, et al. Complementarity in human-AI collaboration: Concept, sources, and evidence[J]. European Journal of Information Systems, 2025, 34(6): 979-1002.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[16]　Henry K E, Kornfield R, Sridharan A, et al. Human-machine teaming is key to AI adoption: Clinicians’ experiences with a deployed machine learning system[J]. npj Digital Medicine, 2022, 5: 97.</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[17]　Young A T, Amara D, Bhattacharya A, et al. Patient and general public attitudes towards clinical artificial intelligence: A mixed methods systematic review[J]. The Lancet Digital Health, 2021, 3(9): e599-e611.</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[18]　Cadario R, Longoni C, Morewedge C K. Understanding, explaining, and utilizing medical artificial intelligence[J]. Nature Human Behaviour, 2021, 5(12): 1636-1642.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[19]　Isaksen A A, Schaarup J R, Bjerg L, et al. Changes in public perception of artificial intelligence in healthcare after exposure to ChatGPT[J]. npj Digital Medicine, 2025, 8: 795.</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[20]　Cavalier J S, Goldstein B A, Ravitsky V, et al. Ethics in patient preferences for artificial intelligence-drafted responses to electronic messages[J]. JAMA Network Open, 2025, 8(3): e250449.</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[21]　Landrum A R, Verma N, Kehrberg A. Trusting generative AI for health advice: Preregistered survey experiment[J]. Journal of Medical Internet Research, 2026, 28: e97882.</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[22]　国家卫生健康委员会. 2024年我国卫生健康事业发展统计公报[EB/OL]. (2025-12-01)[2026-08-28]. https://www.nhc.gov.cn/guihuaxxs/c100133/202512/f1c3a3c617484a27a1a26a468afbaeee/files/2024年我国卫生健康事业发展统计公报-20251201161542231.pdf.</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[23]　国务院. 关于深入实施“人工智能+”行动的意见: 国发〔2025〕11号[EB/OL]. (2025-08-21)[2026-08-28]. https://www.gov.cn/zhengce/content/202508/content_7037861.htm.</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[24]　国家卫生健康委员会办公厅, 国家发展改革委办公厅, 工业和信息化部办公厅, 等. 关于促进和规范“人工智能+医疗卫生”应用发展的实施意见: 国卫办规划发〔2025〕30号[EB/OL]. (2025-10-20)[2026-08-28]. https://www.gov.cn/zhengce/zhengceku/202511/content_7047018.htm.</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[25]　Davis F D. Perceived usefulness, perceived ease of use, and user acceptance of information technology[J]. MIS Quarterly, 1989, 13(3): 319-340.</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[26]　Hsieh H F, Shannon S E. Three approaches to qualitative content analysis[J]. Qualitative Health Research, 2005, 15(9): 1277-1288.</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[27]　Cohen J. A coefficient of agreement for nominal scales[J]. Educational and Psychological Measurement, 1960, 20(1): 37-46.</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[28]　Blondel V D, Guillaume J L, Lambiotte R, et al. Fast unfolding of communities in large networks[J]. Journal of Statistical Mechanics: Theory and Experiment, 2008, 2008(10): P10008.</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[29]　Salton G, Buckley C. Term-weighting approaches in automatic text retrieval[J]. Information Processing &amp; Management, 1988, 24(5): 513-523.</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[30]　Dietvorst B J, Simmons J P, Massey C. Algorithm aversion: People erroneously avoid algorithms after seeing them err[J]. Journal of Experimental Psychology: General, 2015, 144(1): 114-126.</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[31]　Callon M, Courtial J P, Turner W A, et al. From translations to problematic networks: An introduction to co-word analysis[J]. Social Science Information, 1983, 22(2): 191-235.</w:t>
      </w:r>
    </w:p>
    <w:p w14:paraId="1AF5AC6D" w14:textId="77777777" w:rsidR="001E30B5" w:rsidRDefault="00000000">
      <w:pPr>
        <w:spacing w:after="40" w:before="0" w:line="276" w:lineRule="auto"/>
        <w:ind w:left="420" w:right="0" w:hanging="420"/>
        <w:jc w:val="both"/>
        <w:snapToGrid w:val="0"/>
      </w:pPr>
      <w:r>
        <w:rPr>
          <w:rFonts w:ascii="Times New Roman" w:hAnsi="Times New Roman" w:eastAsia="宋体" w:cs="Times New Roman"/>
          <w:b w:val="0"/>
          <w:sz w:val="18"/>
          <w:szCs w:val="18"/>
        </w:rPr>
        <w:t>[32]　Logg J M, Minson J A, Moore D A. Algorithm appreciation: People prefer algorithmic to human judgment[J]. Organizational Behavior and Human Decision Processes, 2019, 151: 90-103.</w:t>
      </w:r>
    </w:p>
    <w:sectPr w:rsidR="001E30B5" w:rsidSect="00034616">
      <w:headerReference w:type="default" r:id="rId15"/>
      <w:footerReference w:type="default" r:id="rId16"/>
      <w:pgSz w:w="11906" w:h="16838"/>
      <w:pgMar w:top="1440" w:right="1440" w:bottom="1440" w:left="1440" w:header="850" w:footer="850" w:gutter="0"/>
      <w:cols w:space="720"/>
      <w:docGrid w:type="non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A008" w14:textId="77777777" w:rsidR="00CA337F" w:rsidRDefault="00CA337F">
      <w:pPr>
        <w:spacing w:line="240" w:lineRule="auto"/>
      </w:pPr>
      <w:r>
        <w:separator/>
      </w:r>
    </w:p>
  </w:endnote>
  <w:endnote w:type="continuationSeparator" w:id="0">
    <w:p w14:paraId="24FBB783" w14:textId="77777777" w:rsidR="00CA337F" w:rsidRDefault="00CA3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0EAC" w14:textId="77777777" w:rsidR="001E30B5" w:rsidRDefault="00000000">
    <w:pPr>
      <w:pStyle w:val="a7"/>
      <w:spacing w:before="0" w:after="0" w:line="240" w:lineRule="auto"/>
      <w:ind w:firstLine="0" w:left="0" w:right="0"/>
      <w:jc w:val="center"/>
      <w:snapToGrid w:val="0"/>
    </w:pPr>
    <w:r>
      <w:rPr>
        <w:rFonts w:eastAsia="Times New Roman" w:ascii="Times New Roman" w:hAnsi="Times New Roman" w:cs="Times New Roman"/>
        <w:b w:val="0"/>
        <w:noProof/>
        <w:sz w:val="18"/>
        <w:szCs w:val="18"/>
      </w:rPr>
      <w:fldChar w:fldCharType="begin"/>
    </w:r>
    <w:r>
      <w:rPr>
        <w:rFonts w:eastAsia="Times New Roman" w:ascii="Times New Roman" w:hAnsi="Times New Roman" w:cs="Times New Roman"/>
        <w:b w:val="0"/>
        <w:noProof/>
        <w:sz w:val="18"/>
        <w:szCs w:val="18"/>
      </w:rPr>
      <w:instrText xml:space="preserve"> PAGE </w:instrText>
    </w:r>
    <w:r>
      <w:rPr>
        <w:rFonts w:eastAsia="Times New Roman" w:ascii="Times New Roman" w:hAnsi="Times New Roman" w:cs="Times New Roman"/>
        <w:b w:val="0"/>
        <w:noProof/>
        <w:sz w:val="18"/>
        <w:szCs w:val="18"/>
      </w:rPr>
      <w:fldChar w:fldCharType="separate"/>
    </w:r>
    <w:r w:rsidR="00A61BFA">
      <w:rPr>
        <w:rFonts w:eastAsia="Times New Roman" w:ascii="Times New Roman" w:hAnsi="Times New Roman" w:cs="Times New Roman"/>
        <w:b w:val="0"/>
        <w:noProof/>
        <w:sz w:val="18"/>
        <w:szCs w:val="18"/>
      </w:rPr>
      <w:t>1</w:t>
    </w:r>
    <w:r>
      <w:rPr>
        <w:rFonts w:eastAsia="Times New Roman" w:ascii="Times New Roman" w:hAnsi="Times New Roman" w:cs="Times New Roman"/>
        <w:b w:val="0"/>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204F" w14:textId="77777777" w:rsidR="00CA337F" w:rsidRDefault="00CA337F">
      <w:pPr>
        <w:spacing w:line="240" w:lineRule="auto"/>
      </w:pPr>
      <w:r>
        <w:separator/>
      </w:r>
    </w:p>
  </w:footnote>
  <w:footnote w:type="continuationSeparator" w:id="0">
    <w:p w14:paraId="7169BA55" w14:textId="77777777" w:rsidR="00CA337F" w:rsidRDefault="00CA3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4382" w14:textId="77777777" w:rsidR="009069E2" w:rsidRDefault="009069E2">
    <w:pPr>
      <w:spacing w:before="0" w:after="0" w:line="240" w:lineRule="auto"/>
      <w:ind w:firstLine="0" w:left="0" w:right="0"/>
      <w:jc w:val="center"/>
      <w:snapToGrid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937582">
    <w:abstractNumId w:val="8"/>
  </w:num>
  <w:num w:numId="2" w16cid:durableId="455416935">
    <w:abstractNumId w:val="6"/>
  </w:num>
  <w:num w:numId="3" w16cid:durableId="1965891478">
    <w:abstractNumId w:val="5"/>
  </w:num>
  <w:num w:numId="4" w16cid:durableId="678316940">
    <w:abstractNumId w:val="4"/>
  </w:num>
  <w:num w:numId="5" w16cid:durableId="694620982">
    <w:abstractNumId w:val="7"/>
  </w:num>
  <w:num w:numId="6" w16cid:durableId="157577078">
    <w:abstractNumId w:val="3"/>
  </w:num>
  <w:num w:numId="7" w16cid:durableId="341132715">
    <w:abstractNumId w:val="2"/>
  </w:num>
  <w:num w:numId="8" w16cid:durableId="956715408">
    <w:abstractNumId w:val="1"/>
  </w:num>
  <w:num w:numId="9" w16cid:durableId="421462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一帆 张">
    <w15:presenceInfo w15:providerId="Windows Live" w15:userId="a3555119ee9c5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0"/>
    <w:rsid w:val="00034616"/>
    <w:rsid w:val="00041E97"/>
    <w:rsid w:val="0005107A"/>
    <w:rsid w:val="0006063C"/>
    <w:rsid w:val="000D57FF"/>
    <w:rsid w:val="000F4BC2"/>
    <w:rsid w:val="00122759"/>
    <w:rsid w:val="0015074B"/>
    <w:rsid w:val="00177B9D"/>
    <w:rsid w:val="00197F01"/>
    <w:rsid w:val="001C439E"/>
    <w:rsid w:val="001E30B5"/>
    <w:rsid w:val="001F629F"/>
    <w:rsid w:val="00205A3C"/>
    <w:rsid w:val="00240035"/>
    <w:rsid w:val="00245B46"/>
    <w:rsid w:val="00252750"/>
    <w:rsid w:val="0029639D"/>
    <w:rsid w:val="00312E9B"/>
    <w:rsid w:val="00326F90"/>
    <w:rsid w:val="00346DF6"/>
    <w:rsid w:val="003962C4"/>
    <w:rsid w:val="00492067"/>
    <w:rsid w:val="004A4BBD"/>
    <w:rsid w:val="004A7677"/>
    <w:rsid w:val="004B74E4"/>
    <w:rsid w:val="0050344B"/>
    <w:rsid w:val="00521C3D"/>
    <w:rsid w:val="0055305D"/>
    <w:rsid w:val="005E1951"/>
    <w:rsid w:val="00635B8D"/>
    <w:rsid w:val="006B7162"/>
    <w:rsid w:val="006D2CAB"/>
    <w:rsid w:val="00743D76"/>
    <w:rsid w:val="00752CC0"/>
    <w:rsid w:val="007564A4"/>
    <w:rsid w:val="00780D93"/>
    <w:rsid w:val="007921F8"/>
    <w:rsid w:val="0079236C"/>
    <w:rsid w:val="007E133F"/>
    <w:rsid w:val="00826DFB"/>
    <w:rsid w:val="0085177C"/>
    <w:rsid w:val="008918FA"/>
    <w:rsid w:val="008A07DE"/>
    <w:rsid w:val="008D53F2"/>
    <w:rsid w:val="008F4EE8"/>
    <w:rsid w:val="00900220"/>
    <w:rsid w:val="009069E2"/>
    <w:rsid w:val="0093169B"/>
    <w:rsid w:val="009550F4"/>
    <w:rsid w:val="00992D60"/>
    <w:rsid w:val="009B2C6B"/>
    <w:rsid w:val="009F21C2"/>
    <w:rsid w:val="00A54915"/>
    <w:rsid w:val="00A61BFA"/>
    <w:rsid w:val="00A65E01"/>
    <w:rsid w:val="00AA1D8D"/>
    <w:rsid w:val="00AE41AC"/>
    <w:rsid w:val="00B04148"/>
    <w:rsid w:val="00B25205"/>
    <w:rsid w:val="00B25EB2"/>
    <w:rsid w:val="00B30360"/>
    <w:rsid w:val="00B47730"/>
    <w:rsid w:val="00B92F3D"/>
    <w:rsid w:val="00BB199B"/>
    <w:rsid w:val="00BB7C8D"/>
    <w:rsid w:val="00BC4DCC"/>
    <w:rsid w:val="00BD2B32"/>
    <w:rsid w:val="00C27996"/>
    <w:rsid w:val="00C40098"/>
    <w:rsid w:val="00C914BC"/>
    <w:rsid w:val="00CA337F"/>
    <w:rsid w:val="00CB0664"/>
    <w:rsid w:val="00CE767F"/>
    <w:rsid w:val="00CF675D"/>
    <w:rsid w:val="00D23416"/>
    <w:rsid w:val="00D42632"/>
    <w:rsid w:val="00E75E4E"/>
    <w:rsid w:val="00F353DF"/>
    <w:rsid w:val="00F6487C"/>
    <w:rsid w:val="00FB3928"/>
    <w:rsid w:val="00FC693F"/>
    <w:rsid w:val="00FD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0D3474"/>
  <w14:defaultImageDpi w14:val="300"/>
  <w15:docId w15:val="{1C1AFCBE-3537-4503-887E-A09346A9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Times New Roman" w:hAnsi="Times New Roman" w:eastAsia="宋体" w:cs="Times New Roman"/>
        <w:sz w:val="21"/>
        <w:szCs w:val="21"/>
        <w:lang w:val="en-US" w:eastAsia="zh-CN" w:bidi="ar-SA"/>
      </w:rPr>
    </w:rPrDefault>
    <w:pPrDefault>
      <w:pPr>
        <w:spacing w:after="200" w:line="276" w:lineRule="auto"/>
        <w:widowControl/>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before="0"/>
      <w:ind w:firstLine="420"/>
    </w:pPr>
    <w:rPr>
      <w:rFonts w:ascii="Times New Roman" w:eastAsia="宋体" w:hAnsi="Times New Roman" w:cs="Times New Roman"/>
      <w:b w:val="0"/>
      <w:color w:val="000000"/>
      <w:sz w:val="21"/>
    </w:rPr>
  </w:style>
  <w:style w:type="paragraph" w:styleId="1">
    <w:name w:val="heading 1"/>
    <w:basedOn w:val="a1"/>
    <w:next w:val="a1"/>
    <w:link w:val="10"/>
    <w:uiPriority w:val="9"/>
    <w:qFormat/>
    <w:rsid w:val="00FC693F"/>
    <w:pPr>
      <w:keepNext/>
      <w:keepLines/>
      <w:spacing w:before="240" w:after="120" w:line="312" w:lineRule="auto"/>
      <w:ind w:firstLine="0"/>
      <w:jc w:val="center"/>
      <w:outlineLvl w:val="0"/>
    </w:pPr>
    <w:rPr>
      <w:rFonts w:asciiTheme="majorHAnsi" w:eastAsiaTheme="majorEastAsia" w:hAnsiTheme="majorHAnsi" w:cstheme="majorBidi" w:ascii="Times New Roman" w:hAnsi="Times New Roman" w:eastAsia="黑体"/>
      <w:b/>
      <w:bCs/>
      <w:sz w:val="28"/>
      <w:szCs w:val="28"/>
    </w:rPr>
  </w:style>
  <w:style w:type="paragraph" w:styleId="21">
    <w:name w:val="heading 2"/>
    <w:basedOn w:val="a1"/>
    <w:next w:val="a1"/>
    <w:link w:val="22"/>
    <w:uiPriority w:val="9"/>
    <w:unhideWhenUsed/>
    <w:qFormat/>
    <w:rsid w:val="00FC693F"/>
    <w:pPr>
      <w:keepNext/>
      <w:keepLines/>
      <w:spacing w:before="160" w:after="80" w:line="312" w:lineRule="auto"/>
      <w:ind w:firstLine="0"/>
      <w:outlineLvl w:val="1"/>
    </w:pPr>
    <w:rPr>
      <w:rFonts w:asciiTheme="majorHAnsi" w:eastAsiaTheme="majorEastAsia" w:hAnsiTheme="majorHAnsi" w:cstheme="majorBidi" w:ascii="Times New Roman" w:hAnsi="Times New Roman" w:eastAsia="黑体"/>
      <w:b/>
      <w:bCs/>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009F0"/>
    <w:rPr>
      <w:sz w:val="21"/>
      <w:szCs w:val="21"/>
    </w:rPr>
  </w:style>
  <w:style w:type="paragraph" w:styleId="affa">
    <w:name w:val="annotation text"/>
    <w:basedOn w:val="a1"/>
    <w:link w:val="affb"/>
    <w:uiPriority w:val="99"/>
    <w:unhideWhenUsed/>
    <w:rsid w:val="000009F0"/>
  </w:style>
  <w:style w:type="character" w:customStyle="1" w:styleId="affb">
    <w:name w:val="批注文字 字符"/>
    <w:basedOn w:val="a2"/>
    <w:link w:val="affa"/>
    <w:uiPriority w:val="99"/>
    <w:rsid w:val="000009F0"/>
    <w:rPr>
      <w:rFonts w:ascii="Times New Roman" w:eastAsia="宋体" w:hAnsi="Times New Roman"/>
      <w:sz w:val="21"/>
    </w:rPr>
  </w:style>
  <w:style w:type="paragraph" w:styleId="affc">
    <w:name w:val="annotation subject"/>
    <w:basedOn w:val="affa"/>
    <w:next w:val="affa"/>
    <w:link w:val="affd"/>
    <w:uiPriority w:val="99"/>
    <w:semiHidden/>
    <w:unhideWhenUsed/>
    <w:rsid w:val="000009F0"/>
    <w:rPr>
      <w:b/>
      <w:bCs/>
    </w:rPr>
  </w:style>
  <w:style w:type="character" w:customStyle="1" w:styleId="affd">
    <w:name w:val="批注主题 字符"/>
    <w:basedOn w:val="affb"/>
    <w:link w:val="affc"/>
    <w:uiPriority w:val="99"/>
    <w:semiHidden/>
    <w:rsid w:val="000009F0"/>
    <w:rPr>
      <w:rFonts w:ascii="Times New Roman" w:eastAsia="宋体" w:hAnsi="Times New Roman"/>
      <w:b/>
      <w:bCs/>
      <w:sz w:val="21"/>
    </w:rPr>
  </w:style>
  <w:style w:type="paragraph" w:styleId="affe">
    <w:name w:val="Revision"/>
    <w:hidden/>
    <w:uiPriority w:val="99"/>
    <w:semiHidden/>
    <w:rsid w:val="00240035"/>
    <w:pPr>
      <w:spacing w:after="0" w:line="240" w:lineRule="auto"/>
    </w:pPr>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生成式人工智能医疗服务中的公众认知配置与人机治理</dc:title>
  <dc:subject/>
  <dc:creator/>
  <cp:keywords/>
  <dc:description/>
  <cp:lastModifiedBy/>
  <cp:revision>32</cp:revision>
  <dcterms:created xsi:type="dcterms:W3CDTF">2013-12-23T23:15:00Z</dcterms:created>
  <dcterms:modified xsi:type="dcterms:W3CDTF">2026-08-28T08:24:00Z</dcterms:modified>
  <cp:category/>
</cp:coreProperties>
</file>