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Inversiones para PyMEs: ¿corto o largo plazo? Descubre cómo tomar decisiones estratégicas para tu empresa.</w:t>
        <w:br/>
        <w:t>La toma de decisiones estratégicas es crucial para la sostenibilidad y el crecimiento de cualquier empresa, especialmente para las Pequeñas y Medianas Empresas (PyMEs). Entre estas decisiones, la elección entre inversiones a corto y largo plazo es fundamental. Este blog ofrece una visión detallada para líderes empresariales sobre las características, ventajas y desventajas de cada tipo de inversión, ayudándoles a determinar la mejor estrategia para sus organizaciones.</w:t>
        <w:br/>
        <w:t>Inversiones a corto plazo</w:t>
        <w:br/>
        <w:t xml:space="preserve">Las inversiones a corto plazo, con una duración inferior a un año, se centran en la alta liquidez y en la capacidad de ser convertidas en efectivo rápidamente. </w:t>
        <w:br/>
        <w:t>Ventajas:</w:t>
        <w:br/>
        <w:t>Desventajas:</w:t>
        <w:br/>
        <w:t>Inversiones a largo plazo</w:t>
        <w:br/>
        <w:t xml:space="preserve">Las inversiones a largo plazo, que se mantienen por más de un año, están diseñadas para crecer con el tiempo y suelen estar menos influenciadas por las fluctuaciones diarias del mercado. </w:t>
        <w:br/>
        <w:t>Ventajas:</w:t>
        <w:br/>
        <w:t>Desventajas:</w:t>
        <w:br/>
        <w:t>Evaluación Estratégica para Líderes Empresariales</w:t>
        <w:br/>
        <w:t>La elección entre inversiones a corto y largo plazo debe alinearse con la visión estratégica y los objetivos específicos de la empresa. A continuación, se presentan algunas consideraciones clave para la toma de decisiones:</w:t>
        <w:br/>
        <w:t>Ábaco, tu aliado financiero</w:t>
        <w:br/>
        <w:t>Tanto las inversiones a corto como a largo plazo juegan roles cruciales en la estrategia financiera de una PyME. La clave para las empresas es evaluar detalladamente las necesidades específicas y los objetivos estratégicos de la organización para tomar decisiones informadas y optimizar los recursos financieros.</w:t>
        <w:br/>
        <w:t>En Ábaco, comprendemos los desafíos y oportunidades que enfrentan las empresas en crecimiento. Como fintech, ofrecemos soluciones financieras innovadoras y personalizadas para ayudarte a alcanzar tus objetivos estratégicos. Descubre más sobre nuestros productos y servicios visitando abacocapital.co.</w:t>
        <w:br/>
        <w:t xml:space="preserve"> </w:t>
        <w:br/>
        <w:t>Optimiza el factoring y potencia tu flujo de caja con estrategias clave para el crecimiento empresarial.</w:t>
        <w:br/>
        <w:t>Cómo el análisis de solvencia y el factoring pueden fortalecer la estabilidad financiera y asegurar el crecimiento sostenible de tu empresa.</w:t>
        <w:br/>
        <w:t>Descubre cómo el factoring te da liquidez en fin de año para crecer sin afectar tu flujo de caja.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