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Descubre cómo el factoring supera las limitaciones del crédito tradicional en Centroamérica. Ábaco ofrece flexibilidad y eficiencia para liberar capital.</w:t>
        <w:br/>
        <w:t xml:space="preserve"> </w:t>
        <w:br/>
        <w:t xml:space="preserve">En el tejido empresarial de Centroamérica, el crédito tradicional a menudo se percibe como la única vía para obtener financiamiento, pero sus limitantes pueden ser un freno para el crecimiento empresarial. </w:t>
        <w:br/>
        <w:t>Limitantes del crédito tradicional</w:t>
        <w:br/>
        <w:t>El Factoring como Alternativa</w:t>
        <w:br/>
        <w:t>Ábaco: Nuestro Rol en el Desarrollo Financiero Centroamericano</w:t>
        <w:br/>
        <w:t>Ábaco se posiciona como un catalizador para superar las limitaciones del crédito tradicional. Nuestra plataforma ofrece soluciones personalizadas, permitiendo a las empresas liberar capital de sus cuentas por cobrar de manera eficiente y efectiva. Con un enfoque ágil y centrado en el cliente, estamos comprometidos en impulsar el crecimiento financiero sostenible en Centroamérica.</w:t>
        <w:br/>
        <w:t>Recibe el dinero de tus ventas hoy, sin tener que esperar el plazo de pago de tus clientes.</w:t>
        <w:br/>
        <w:t>Identifica y resuelve las causas de retrasos en cuentas por cobrar con estrategias prácticas para mejorar tu flujo de caja.</w:t>
        <w:br/>
        <w:t>Factoring: Solución clave para PYMES en tiempos de inflación. Mejora tu flujo de caja y estabilidad financiera.</w:t>
        <w:br/>
        <w:t>Descubre cómo el factoring te da liquidez en fin de año para crecer sin afectar tu flujo de caja.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