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Aprende cómo el factoring mejora y potencia el crecimiento de startups y pymes en etapas iniciales.</w:t>
        <w:br/>
        <w:t>Para startups y pymes en pleno crecimiento, acceder a financiamiento ágil y flexible es fundamental para escalar operaciones y capturar nuevas oportunidades. Entre las herramientas financieras que permiten este dinamismo, el factoring destaca no solo por ofrecer liquidez inmediata, sino también por su capacidad para transformar la estructura de capital y la gestión del riesgo, especialmente en las etapas iniciales de desarrollo empresarial.</w:t>
        <w:br/>
        <w:t>Más allá de la simple idea de convertir cuentas por cobrar en efectivo, el factoring puede ser un pilar estratégico para las empresas que buscan capitalizar su crecimiento sin los riesgos inherentes al endeudamiento. Veamos cómo startups y pymes pueden aprovechar el factoring desde una perspectiva más profunda y centrada en su potencial de crecimiento.</w:t>
        <w:br/>
        <w:t>| Optimización del capital circulante sin dilución de propiedad</w:t>
        <w:br/>
        <w:t>Para muchas startups, la necesidad de acceder a capital sin comprometer el control de la empresa es crítica. A diferencia de las rondas de financiamiento o la entrada de inversionistas, el factoring no requiere que los fundadores diluyan su participación en la compañía. De esta manera, las empresas pueden obtener la liquidez que necesitan para escalar sin sacrificar el control estratégico ni la visión a largo plazo.</w:t>
        <w:br/>
        <w:t>El factoring también permite mejorar los ratios financieros clave, como el ciclo de conversión de efectivo, sin que las startups se vean obligadas a asumir grandes deudas o a destinar recursos a la búsqueda de nuevos inversionistas. Esto les da una mayor capacidad de maniobra y una posición más sólida para futuras rondas de inversión.</w:t>
        <w:br/>
        <w:t>| Flexibilidad en la gestión de riesgo crediticio y la transferencia del riesgo de impago</w:t>
        <w:br/>
        <w:t>Uno de los mayores riesgos para las startups que venden a crédito es la exposición al incumplimiento de pago por parte de los clientes. Aquí es donde el factoring, y específicamente el factoring sin recurso, juega un rol crucial. Esta modalidad permite transferir el riesgo de impago al factor, una ventaja significativa para empresas con bases de clientes nuevas o poco consolidadas. El análisis crediticio del factor actúa como una barrera protectora, ya que permite identificar potenciales problemas de liquidez de los clientes antes de que afecten al flujo de caja de la startup.</w:t>
        <w:br/>
        <w:t>Además, al trabajar con un factor que tiene experiencia en la gestión de cuentas por cobrar y en la evaluación del crédito de clientes, las startups pueden mejorar sus procesos internos de gestión de riesgo, aprendiendo a evaluar de forma más precisa la solvencia de sus propios clientes.</w:t>
        <w:br/>
        <w:t>| Facilitar la expansión internacional y la competitividad en mercados globales</w:t>
        <w:br/>
        <w:t>Para startups con ambiciones de expansión internacional, el factoring se convierte en una herramienta poderosa para gestionar la complejidad de las operaciones en mercados extranjeros. La capacidad de asegurar pagos de clientes internacionales mediante el factoring ayuda a mitigar los riesgos cambiarios, regulatorios y de cobro en jurisdicciones donde la startup puede no tener una presencia física o conocimiento profundo.</w:t>
        <w:br/>
        <w:t>Además, al proporcionar acceso rápido a capital en moneda local o extranjera, el factoring permite a las empresas emergentes competir en igualdad de condiciones con grandes jugadores del mercado, ofreciendo plazos de pago más flexibles sin comprometer su propia liquidez.</w:t>
        <w:br/>
        <w:t>| Mejorando la posición negociadora con proveedores y clientes estratégicos</w:t>
        <w:br/>
        <w:t>Contar con una fuente estable de liquidez mediante el factoring puede cambiar completamente la dinámica de negociación con proveedores clave. Las startups pueden aprovechar descuentos por pagos anticipados o asegurar términos de entrega más favorables, incrementando así sus márgenes de beneficio. De igual forma, con una mayor flexibilidad financiera, es posible ofrecer plazos de pago más competitivos a clientes estratégicos, creando relaciones comerciales más sólidas y atrayendo proyectos de mayor envergadura.</w:t>
        <w:br/>
        <w:t>En términos más generales, una startup que utiliza factoring de manera estratégica envía una señal clara al mercado: es una empresa con una sólida gestión financiera, lo que refuerza su reputación y capacidad para cerrar acuerdos más favorables.</w:t>
        <w:br/>
        <w:t>| Ábaco: Potenciando el crecimiento de las empresas emergentes en Centroamérica</w:t>
        <w:br/>
        <w:t xml:space="preserve">En Ábaco, estamos conscientes de los retos financieros y operativos que enfrentan las startups y pymes en Centroamérica. Nuestro compromiso es brindar soluciones financieras que faciliten el crecimiento sin necesidad de comprometer la estabilidad financiera. </w:t>
        <w:br/>
        <w:t xml:space="preserve">Nuestro objetivo es empoderar a las empresas emergentes de la región, proporcionando el capital y las herramientas necesarias para competir y crecer en un entorno global. </w:t>
        <w:br/>
        <w:t>Si deseas conocer cómo nuestras soluciones pueden ayudar a tu empresa a alcanzar su máximo potencial, visita nuestro sitio web.</w:t>
        <w:br/>
        <w:t>El factoring brinda liquidez, resuelve desafíos financieros y promueve el crecimiento empresarial. Explora sus ventajas con Ábaco como socio...</w:t>
        <w:br/>
        <w:t>Factoring: Solución clave para PYMES en tiempos de inflación. Mejora tu flujo de caja y estabilidad financiera.</w:t>
        <w:br/>
        <w:t>Optimiza el factoring y potencia tu flujo de caja con estrategias clave para el crecimiento empresarial.</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