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Concede un anticipo de hasta el 100 % de las cuentas por cobrar de tus proveedores y mantén relaciones comerciales sólidas y duraderas.</w:t>
        <w:br/>
        <w:t>Conoce nuestras soluciones ágiles y 100 % digitales</w:t>
        <w:br/>
        <w:t>Evita que la producción de tu proveedor se vea afectada por la falta de capital.</w:t>
        <w:br/>
        <w:t>Anticipa hasta el 100% de tus cuentas por pagar.</w:t>
        <w:br/>
        <w:t>Evita largas filas en agencias. Realiza todo el proceso desde donde estés.</w:t>
        <w:br/>
        <w:t xml:space="preserve">Asegura que tus proveedores cuenten con su liquidez. </w:t>
        <w:br/>
        <w:t>Demuestra compromiso con el bienestar financiero de tus proveedores.</w:t>
        <w:br/>
        <w:t>Paga a tus proveedores con financiamiento</w:t>
        <w:br/>
        <w:br/>
        <w:t>Administra tus cuentas por pagar sin complicaciones</w:t>
        <w:br/>
        <w:t>Accede a una tasa diaria competitiva, reduces tus costosOptimiza tu flujo de efectivo financiando tus cuentas por paga</w:t>
        <w:br/>
        <w:t xml:space="preserve"> 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