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Optimiza el factoring y potencia tu flujo de caja con estrategias clave para el crecimiento empresarial.</w:t>
        <w:br/>
        <w:t>Optimizar el factoring implica sacar el máximo provecho de esta herramienta financiera, asegurándose de que se adapte de manera precisa a las necesidades específicas de tu empresa. Va más allá de simplemente ceder tus facturas; se trata de diseñar una estrategia integral que te permita mejorar tu flujo de caja, reducir costos y potenciar el crecimiento de tu negocio. Su verdadero valor se manifiesta cuando se implementa con visión.</w:t>
        <w:br/>
        <w:t>Comprendiendo las modalidades del factoring</w:t>
        <w:br/>
        <w:t>Para optimizar el factoring, es crucial entender las diferentes modalidades y sus aplicaciones. El factoring sin recurso, donde la entidad asume el riesgo de impago, es particularmente útil cuando se trabaja con clientes nuevos o de solvencia incierta. Aunque más costoso, este tipo de factoring ofrece tranquilidad y protección contra posibles impagos. Por otro lado, el factoring con recurso, en el cual el riesgo recae en la empresa, es más adecuado para clientes con un historial de pagos sólido. Esta modalidad, con costos más bajos, puede ser óptima si la empresa cuenta con un sistema sólido de análisis crediticio que minimice los riesgos.</w:t>
        <w:br/>
        <w:t>El factoring internacional, por su parte, es una herramienta invaluable para empresas que operan en mercados globales. Este tipo de factoring no solo ayuda a gestionar el riesgo de crédito en transacciones internacionales, sino que también facilita la gestión de riesgos cambiarios y de políticas comerciales. Optimizar esta modalidad requiere elegir una entidad con experiencia en los mercados específicos en los que se opera.</w:t>
        <w:br/>
        <w:t>Selección estratégica de la entidad financiera de factoring</w:t>
        <w:br/>
        <w:t>El éxito en la optimización del factoring comienza con la selección de la entidad adecuada. Más allá de comparar tarifas y costos, es fundamental evaluar la reputación y la experiencia de la entidad en la industria. Una fintech con un profundo conocimiento del sector puede ofrecer condiciones más flexibles y asesoría especializada que realmente agregue valor. Además, es esencial que la entidad tenga la capacidad de adaptarse a las necesidades cambiantes de la empresa, ofreciendo soluciones a medida que reflejen la realidad del negocio.</w:t>
        <w:br/>
        <w:t>Gestión del riesgo y diversificación</w:t>
        <w:br/>
        <w:t>La gestión del riesgo es otro pilar fundamental en la optimización del factoring. Implementar modelos predictivos que analicen la solvencia de los clientes permite anticipar problemas antes de que ocurran. Este enfoque proactivo no solo reduce el riesgo de impagos, sino que también facilita la negociación de mejores términos con las entidades de factoring. Además, diversificar la cartera de clientes es crucial para evitar la dependencia excesiva de unos pocos clientes grandes, lo que podría comprometer el flujo de caja si alguno enfrenta dificultades financieras.</w:t>
        <w:br/>
        <w:t>Uso estratégico del capital liberado</w:t>
        <w:br/>
        <w:t>El capital liberado a través del factoring ofrece una oportunidad para reinvertir en el negocio de manera estratégica. Una vez optimizado el flujo de caja, este capital puede destinarse a financiar la expansión en nuevos mercados, mejorar la gestión de inventarios o invertir en iniciativas que impulsen el crecimiento. Es importante realizar un análisis de costo de oportunidad para determinar cuál es la mejor manera de utilizar estos fondos, maximizando el retorno de inversión.</w:t>
        <w:br/>
        <w:t>Alineación con la estrategia financiera global</w:t>
        <w:br/>
        <w:t>Para que el factoring sea realmente efectivo, debe alinearse con la estrategia financiera general de la empresa. No se trata solo de solucionar problemas de liquidez a corto plazo, sino de integrar el factoring en una planificación financiera que apoye los objetivos a largo plazo, como la expansión de mercado, la innovación o la mejora de la rentabilidad. Esto requiere una planificación proactiva y la capacidad de adaptar el enfoque de factoring a medida que la empresa evoluciona.</w:t>
        <w:br/>
        <w:t>La optimización del factoring es un proceso continuo que va más allá de las decisiones tácticas sobre entidades y tarifas. Implica una visión estratégica que considera la gestión de riesgos, el uso eficiente del capital liberado y la alineación con los objetivos a largo plazo de la empresa. Al aplicar estas estrategias de manera coherente, el factoring se convierte en un motor no solo de liquidez, sino de crecimiento y estabilidad financiera sostenida.</w:t>
        <w:br/>
        <w:t xml:space="preserve">Ábaco, una nueva generación de tecnología financiera para empresas en crecimiento </w:t>
        <w:br/>
        <w:t>Ábaco ha revolucionado la manera de financiar a las empresas centroamericanas. Con nuestra sólida experiencia y un profundo entendimiento de las necesidades del mercado, ofrecemos soluciones financieras que realmente impulsan el crecimiento de tu negocio. Si deseas saber más sobre cómo Ábaco puede ayudar a tu empresa a optimizar su flujo de caja y alcanzar nuevas alturas, visita abacocapital.co hoy mismo.</w:t>
        <w:br/>
        <w:t xml:space="preserve"> </w:t>
        <w:br/>
        <w:t>Cómo el análisis de solvencia y el factoring pueden fortalecer la estabilidad financiera y asegurar el crecimiento sostenible de tu empresa.</w:t>
        <w:br/>
        <w:t>Descubre cómo mantener el control de tus facturas con Ábaco. ¡Impulsa tu empresa en crecimiento hoy mismo!</w:t>
        <w:br/>
        <w:t>Explora los métodos clave para superar los retos de liquidez y desbloquear la financiación que necesitas para impulsar el crecimiento de tu negocio.</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