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Descubre cómo el factoring está impulsando el crecimiento empresarial en Centroamérica. Aprovecha estas herramientas para potenciar tu negocio.</w:t>
        <w:br/>
        <w:t>En los últimos años, la adopción del factoring ha marcado un hito en la gestión financiera y comercial de las empresas a nivel global, optimizando los procesos administrativos y transacciones comerciales entre regiones. En este contexto de transformación digital y en el escenario económico de Centroamérica, el factoring se ha destacado como una herramienta estratégica para promover la integración regional y estimular el desarrollo económico sostenible. Este mecanismo financiero, que implica la compra de cuentas por cobrar de una empresa por parte de un tercero, no solo optimiza la liquidez de las compañías, sino que también fortalece los lazos comerciales entre los países de la región, fomentando un entorno propicio para el crecimiento empresarial y la colaboración económica.</w:t>
        <w:br/>
        <w:t xml:space="preserve"> </w:t>
        <w:br/>
        <w:t>Facilitando el comercio intra-regional</w:t>
        <w:br/>
        <w:t>Uno de los mayores desafíos para el comercio entre países centroamericanos ha sido la falta de acceso a financiamiento adecuado. Las pequeñas y medianas empresas, en particular, han enfrentado dificultades para obtener crédito, lo que ha obstaculizado su capacidad para participar plenamente en el comercio regional. El factoring aborda esta preocupación al proporcionar a las empresas una fuente de financiamiento flexible y ágil basada en sus cuentas por cobrar. Al liberar capital de trabajo, las empresas pueden aprovechar oportunidades comerciales sin comprometer su flujo de efectivo, lo que facilita el intercambio de bienes y servicios a través de las fronteras.</w:t>
        <w:br/>
        <w:t xml:space="preserve"> </w:t>
        <w:br/>
        <w:t>Reducción del riesgo de morosidad</w:t>
        <w:br/>
        <w:t>Otro obstáculo significativo para el comercio regional es el riesgo de morosidad. Las empresas son reacias a realizar transacciones comerciales con socios en otros países debido al temor a no recibir pagos a tiempo. El factoring ayuda a mitigar este riesgo al transferir la responsabilidad de cobro a la empresa de factoring, que generalmente asume el riesgo crediticio. Esto brinda una mayor seguridad a las empresas y les permite expandir sus operaciones comerciales en la región con confianza, fomentando así la colaboración y la interdependencia económica.</w:t>
        <w:br/>
        <w:t xml:space="preserve"> </w:t>
        <w:br/>
        <w:t>Promoviendo la integración económica</w:t>
        <w:br/>
        <w:t>La integración económica es fundamental para el desarrollo sostenible de Centroamérica. Al mejorar el acceso al financiamiento y reducir las barreras comerciales, el factoring impulsa la integración de las economías de la región. Las empresas pueden diversificar sus operaciones y buscar nuevos mercados dentro de Centroamérica, lo que fortalece los lazos comerciales y promueve una mayor cooperación económica. Además, al facilitar el intercambio de conocimientos y mejores prácticas entre empresas de diferentes países, el factoring fomenta la innovación y el crecimiento empresarial a nivel regional.</w:t>
        <w:br/>
        <w:t xml:space="preserve"> </w:t>
        <w:br/>
        <w:t>Desarrollo de un ecosistema financiero regional</w:t>
        <w:br/>
        <w:t>Para aprovechar plenamente el potencial del factoring en la promoción de la integración regional, es necesario desarrollar un ecosistema financiero sólido y colaborativo en Centroamérica. Esto implica la implementación de marcos regulatorios armonizados que faciliten las transacciones financieras transfronterizas, el fortalecimiento de las instituciones financieras regionales y la promoción de la educación financiera entre las empresas. Al trabajar en conjunto para superar estos desafíos, los países centroamericanos pueden crear un entorno propicio para el crecimiento empresarial y el desarrollo económico sostenible en toda la región.</w:t>
        <w:br/>
        <w:t xml:space="preserve"> </w:t>
        <w:br/>
        <w:t>Ábaco, tu socio financiero</w:t>
        <w:br/>
        <w:t xml:space="preserve">En Ábaco, nos destacamos por ser el socio clave para las empresas centroamericanas, ofreciendo soluciones financieras innovadoras que promueven una visión de prosperidad compartida en Centroamérica. Al facilitar el acceso al financiamiento y fortalecer los lazos comerciales, contribuimos significativamente a la integración económica y al desarrollo sostenible en la región. </w:t>
        <w:br/>
        <w:t>Descubre más sobre nuestros servicios en abacocapital.co y cómo podemos impulsar tu crecimiento empresarial y promover una mayor integración regional.</w:t>
        <w:br/>
        <w:t>Explora el auge del factoring en Centroamérica y descubre cómo esta alternativa financiera está cambiando el juego para las PYMES.</w:t>
        <w:br/>
        <w:t>Construye un historial crediticio fuerte para tu empresa y potencia su crecimiento con estrategias financieras clave.</w:t>
        <w:br/>
        <w:t>¿Flujo de efectivo sin importar la temporada? Descubre cómo el factoring puede transformar tu empresa con ciclos estacionales.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