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Explora el auge del factoring en Centroamérica y descubre cómo esta alternativa financiera está cambiando el juego para las PYMES.</w:t>
        <w:br/>
        <w:t>El mercado de factoring en Centroamérica ha experimentado un impresionante crecimiento en los últimos años, estableciéndose firmemente como una opción financiera de alto impacto para las pequeñas y medianas empresas (PYMES) de la región. Este fenómeno se debe a una combinación de factores cruciales que han desempeñado un papel determinante en la consolidación de esta modalidad como una alternativa ágil y efectiva para optimizar los flujos de efectivo empresariales.</w:t>
        <w:br/>
        <w:t>En un entorno donde el acceso al financiamiento tradicional suele ser restrictivo para muchas PYMES, el factoring ha surgido como un salvavidas financiero, proporcionando una vía rápida y flexible para obtener liquidez y mantener el impulso de crecimiento. El sector empresarial, especialmente aquel en pleno desarrollo, ha encontrado en esta modalidad una solución a sus desafíos financieros, permitiéndoles alcanzar sus objetivos de expansión con mayor solvencia y seguridad.</w:t>
        <w:br/>
        <w:t xml:space="preserve"> </w:t>
        <w:br/>
        <w:t>Un crecimiento impulsado por diversos factores</w:t>
        <w:br/>
        <w:t xml:space="preserve"> </w:t>
        <w:br/>
        <w:t>Un panorama del mercado en pleno auge</w:t>
        <w:br/>
        <w:t>Se estima que el mercado de factoring en Centroamérica alcanzó un valor de $10 mil millones de dólares en 2023, con una tasa de crecimiento anual compuesta (CAGR) del 10% en los últimos cinco años. Países líderes como Guatemala, Costa Rica y El Salvador se destacan como los principales mercados de factoring en la región, concentrando la mayor actividad y participación en el sector. Este mercado, dominado por bancos y empresas fintech, muestra una creciente participación de estas últimas gracias a su enfoque innovador y la flexibilidad de sus soluciones.</w:t>
        <w:br/>
        <w:t xml:space="preserve"> </w:t>
        <w:br/>
        <w:t>Ábaco, tu aliado estratégico</w:t>
        <w:br/>
        <w:t>En Ábaco, estamos comprometidos con el desarrollo del mercado de factoring en Centroamérica. Ofrecemos una amplia gama de soluciones financieras diseñadas para que las PYMES y empresas centroamericanas comprendan las ventajas del factoring y cómo puede potenciar sus negocios. Visita abacocapital.co y descubre cómo podemos llevar tu negocio al siguiente nivel.</w:t>
        <w:br/>
        <w:t>Descubre cómo el factoring está impulsando el crecimiento empresarial en Centroamérica. Aprovecha estas herramientas para potenciar tu negocio.</w:t>
        <w:br/>
        <w:t>Cómo el análisis de solvencia y el factoring pueden fortalecer la estabilidad financiera y asegurar el crecimiento sostenible de tu empresa.</w:t>
        <w:br/>
        <w:t>¿Flujo de efectivo sin importar la temporada? Descubre cómo el factoring puede transformar tu empresa con ciclos estacionales.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