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 xml:space="preserve"> </w:t>
        <w:br/>
        <w:t>Facilitando acceso a capital de trabajo para PYMESEn el episodio #94 de Medios Modernos, Carlos Villalobos, fundador de Ábaco Capital, comparte su trayectoria y visión para facilitar el acceso a capital de trabajo para las PYMES en Centroamérica.</w:t>
        <w:br/>
        <w:t xml:space="preserve"> </w:t>
        <w:br/>
        <w:t>Ha participado en diferentes industrias y en el camino resulta a logrado entrar en proyectos enormes en etapa temprana. Es exHubSpot, exXepelin, Adobe y Jeeves.</w:t>
        <w:br/>
        <w:t>Es fundador de Ábaco Capital, una fintech que se ha convertido en la piedra angular para construir un futuro empresarial más sólido en Centroamérica. Su misión es reinventar los servicios financieros mediante soluciones innovadoras de liquidez, pagos y tecnología, permitiendo que las empresas de la región alcancen su máximo potencial de crecimiento.</w:t>
        <w:br/>
        <w:br/>
        <w:t>¿Cómo se pueden crear startups exitosas en un ecosistemas en desarrollo?</w:t>
        <w:br/>
        <w:t>La vida y la época de un emprendedor fintech en serie: una conversación con Alejandro McCormack</w:t>
        <w:br/>
        <w:t xml:space="preserve">Ábaco como patrocinado del primer evento de Elaniin de 2024: Elaniin AI - Inspirar. Conectar. Innovar. </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