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  <w:r w:rsidR="00EE6DA1">
              <w:rPr>
                <w:rFonts w:cs="Arial"/>
                <w:b/>
                <w:sz w:val="24"/>
                <w:szCs w:val="16"/>
              </w:rPr>
              <w:t xml:space="preserve"> 1597568</w:t>
            </w:r>
          </w:p>
        </w:tc>
        <w:tc>
          <w:tcPr>
            <w:tcW w:w="10489" w:type="dxa"/>
            <w:shd w:val="clear" w:color="auto" w:fill="auto"/>
          </w:tcPr>
          <w:p w:rsidR="00675531" w:rsidRPr="00675531" w:rsidRDefault="00385E09" w:rsidP="00EE6DA1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>
              <w:rPr>
                <w:rFonts w:cs="Arial"/>
                <w:b/>
                <w:sz w:val="24"/>
                <w:szCs w:val="16"/>
              </w:rPr>
              <w:t>&lt;&lt;</w:t>
            </w:r>
            <w:r w:rsidRPr="00DC3249">
              <w:rPr>
                <w:rFonts w:cs="Arial"/>
                <w:b/>
                <w:sz w:val="24"/>
                <w:szCs w:val="16"/>
              </w:rPr>
              <w:t>www.leetucomic.com</w:t>
            </w:r>
            <w:r>
              <w:rPr>
                <w:rFonts w:cs="Arial"/>
                <w:b/>
                <w:sz w:val="24"/>
                <w:szCs w:val="16"/>
              </w:rPr>
              <w:t>&gt;&gt;</w:t>
            </w: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</w:t>
      </w:r>
      <w:r w:rsidR="00031DE4">
        <w:rPr>
          <w:b/>
          <w:sz w:val="24"/>
          <w:szCs w:val="24"/>
        </w:rPr>
        <w:t xml:space="preserve"> REQ. 00</w:t>
      </w:r>
      <w:r w:rsidR="00DC3249">
        <w:rPr>
          <w:b/>
          <w:sz w:val="24"/>
          <w:szCs w:val="24"/>
        </w:rPr>
        <w:t>1</w:t>
      </w:r>
      <w:bookmarkStart w:id="0" w:name="_GoBack"/>
      <w:bookmarkEnd w:id="0"/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581D5C">
        <w:rPr>
          <w:i/>
          <w:color w:val="A6A6A6" w:themeColor="background1" w:themeShade="A6"/>
          <w:sz w:val="20"/>
          <w:szCs w:val="20"/>
        </w:rPr>
        <w:t xml:space="preserve">[En este campo se debe indicar el nombre completo de la persona que está especificando el requerimiento]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8"/>
        <w:gridCol w:w="7139"/>
        <w:gridCol w:w="3085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ID del paquete funcional y el ID del caso de uso afectado por el requerimiento.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6266C3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6266C3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Default="00031DE4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Yo como usuario </w:t>
            </w:r>
            <w:r w:rsidR="00DC3249">
              <w:rPr>
                <w:b/>
                <w:sz w:val="24"/>
                <w:szCs w:val="24"/>
              </w:rPr>
              <w:t>deseo identificar la empresa mediante un logo que se visible y legible para diferenciar a esta página de sus rivales en el campo de los cómics.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3131"/>
        <w:gridCol w:w="5588"/>
        <w:gridCol w:w="3364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66C3" w:rsidRDefault="006266C3" w:rsidP="0050111F">
      <w:pPr>
        <w:spacing w:after="0"/>
      </w:pPr>
      <w:r>
        <w:separator/>
      </w:r>
    </w:p>
  </w:endnote>
  <w:endnote w:type="continuationSeparator" w:id="0">
    <w:p w:rsidR="006266C3" w:rsidRDefault="006266C3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66C3" w:rsidRDefault="006266C3" w:rsidP="0050111F">
      <w:pPr>
        <w:spacing w:after="0"/>
      </w:pPr>
      <w:r>
        <w:separator/>
      </w:r>
    </w:p>
  </w:footnote>
  <w:footnote w:type="continuationSeparator" w:id="0">
    <w:p w:rsidR="006266C3" w:rsidRDefault="006266C3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30DCF"/>
    <w:rsid w:val="00031DE4"/>
    <w:rsid w:val="00043E54"/>
    <w:rsid w:val="000B58ED"/>
    <w:rsid w:val="000C0B12"/>
    <w:rsid w:val="00165125"/>
    <w:rsid w:val="0019364E"/>
    <w:rsid w:val="001D7FE7"/>
    <w:rsid w:val="002012FC"/>
    <w:rsid w:val="00216D6D"/>
    <w:rsid w:val="00240C43"/>
    <w:rsid w:val="002E1A19"/>
    <w:rsid w:val="00385E09"/>
    <w:rsid w:val="00447E1B"/>
    <w:rsid w:val="004A1B6E"/>
    <w:rsid w:val="0050111F"/>
    <w:rsid w:val="00510C01"/>
    <w:rsid w:val="00581D5C"/>
    <w:rsid w:val="00585C7C"/>
    <w:rsid w:val="00615006"/>
    <w:rsid w:val="006266C3"/>
    <w:rsid w:val="0065245A"/>
    <w:rsid w:val="00675531"/>
    <w:rsid w:val="007B1E1C"/>
    <w:rsid w:val="007C05EB"/>
    <w:rsid w:val="007E04DE"/>
    <w:rsid w:val="008A1630"/>
    <w:rsid w:val="0090567F"/>
    <w:rsid w:val="00937F47"/>
    <w:rsid w:val="00994C49"/>
    <w:rsid w:val="009E3B8C"/>
    <w:rsid w:val="00A42E49"/>
    <w:rsid w:val="00A61EA4"/>
    <w:rsid w:val="00A70130"/>
    <w:rsid w:val="00AA05F7"/>
    <w:rsid w:val="00AD6B5C"/>
    <w:rsid w:val="00B20FA5"/>
    <w:rsid w:val="00B30956"/>
    <w:rsid w:val="00BD0128"/>
    <w:rsid w:val="00C34346"/>
    <w:rsid w:val="00CE486D"/>
    <w:rsid w:val="00D34953"/>
    <w:rsid w:val="00DC3249"/>
    <w:rsid w:val="00DD2CD2"/>
    <w:rsid w:val="00E656CE"/>
    <w:rsid w:val="00E908C1"/>
    <w:rsid w:val="00ED300B"/>
    <w:rsid w:val="00EE47BF"/>
    <w:rsid w:val="00EE6DA1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A8A8DC"/>
  <w15:docId w15:val="{A1199942-3322-4D4C-A4BE-08DAD5616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5E0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E6029-2B4F-406C-BD89-CD97D4355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429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Cristian Cadavid</cp:lastModifiedBy>
  <cp:revision>2</cp:revision>
  <dcterms:created xsi:type="dcterms:W3CDTF">2018-05-15T05:14:00Z</dcterms:created>
  <dcterms:modified xsi:type="dcterms:W3CDTF">2018-05-15T05:14:00Z</dcterms:modified>
</cp:coreProperties>
</file>