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声像科技的核心用户覆盖小学、高中、高校三个学段，各学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的核心需求包括：多智能</w:t>
      </w:r>
      <w:proofErr w:type="gramStart"/>
      <w:r w:rsidRPr="00FB6F0F">
        <w:rPr>
          <w:rFonts w:ascii="Times New Roman" w:eastAsia="楷体" w:hAnsi="Times New Roman" w:cs="Times New Roman" w:hint="eastAsia"/>
          <w:sz w:val="24"/>
        </w:rPr>
        <w:t>体系统</w:t>
      </w:r>
      <w:proofErr w:type="gramEnd"/>
      <w:r w:rsidRPr="00FB6F0F">
        <w:rPr>
          <w:rFonts w:ascii="Times New Roman" w:eastAsia="楷体" w:hAnsi="Times New Roman" w:cs="Times New Roman" w:hint="eastAsia"/>
          <w:sz w:val="24"/>
        </w:rPr>
        <w:t>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w:t>
      </w:r>
      <w:proofErr w:type="gramStart"/>
      <w:r w:rsidRPr="00FB6F0F">
        <w:rPr>
          <w:rFonts w:ascii="Times New Roman" w:eastAsia="楷体" w:hAnsi="Times New Roman" w:cs="Times New Roman" w:hint="eastAsia"/>
          <w:sz w:val="24"/>
        </w:rPr>
        <w:t>解锁真题资源包</w:t>
      </w:r>
      <w:proofErr w:type="gramEnd"/>
      <w:r w:rsidRPr="00FB6F0F">
        <w:rPr>
          <w:rFonts w:ascii="Times New Roman" w:eastAsia="楷体" w:hAnsi="Times New Roman" w:cs="Times New Roman" w:hint="eastAsia"/>
          <w:sz w:val="24"/>
        </w:rPr>
        <w:t>。</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w:t>
      </w:r>
      <w:proofErr w:type="gramStart"/>
      <w:r w:rsidRPr="00FB6F0F">
        <w:rPr>
          <w:rFonts w:ascii="Times New Roman" w:eastAsia="楷体" w:hAnsi="Times New Roman" w:cs="Times New Roman" w:hint="eastAsia"/>
          <w:sz w:val="24"/>
        </w:rPr>
        <w:t>一</w:t>
      </w:r>
      <w:proofErr w:type="gramEnd"/>
      <w:r w:rsidRPr="00FB6F0F">
        <w:rPr>
          <w:rFonts w:ascii="Times New Roman" w:eastAsia="楷体" w:hAnsi="Times New Roman" w:cs="Times New Roman" w:hint="eastAsia"/>
          <w:sz w:val="24"/>
        </w:rPr>
        <w:t>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首先，学习过程中存在孤独感、缺乏针对性陪伴支持，是全学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知识答疑过程中的信息碎片化、多来源信息难以有效整合，导致全学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的学习效率受到显著影响。高校学生存在“海量学习信息筛选困难”的问题，小学生群体面临“英语学习资源体系混乱”的现状，具体表现为不同教材版本</w:t>
      </w:r>
      <w:proofErr w:type="gramStart"/>
      <w:r w:rsidRPr="00C869D1">
        <w:rPr>
          <w:rFonts w:ascii="Times New Roman" w:eastAsia="楷体" w:hAnsi="Times New Roman" w:cs="Times New Roman" w:hint="eastAsia"/>
          <w:sz w:val="24"/>
        </w:rPr>
        <w:t>间核心</w:t>
      </w:r>
      <w:proofErr w:type="gramEnd"/>
      <w:r w:rsidRPr="00C869D1">
        <w:rPr>
          <w:rFonts w:ascii="Times New Roman" w:eastAsia="楷体" w:hAnsi="Times New Roman" w:cs="Times New Roman" w:hint="eastAsia"/>
          <w:sz w:val="24"/>
        </w:rPr>
        <w:t>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w:t>
      </w:r>
      <w:proofErr w:type="gramStart"/>
      <w:r w:rsidRPr="00C869D1">
        <w:rPr>
          <w:rFonts w:ascii="Times New Roman" w:eastAsia="楷体" w:hAnsi="Times New Roman" w:cs="Times New Roman" w:hint="eastAsia"/>
          <w:sz w:val="24"/>
        </w:rPr>
        <w:t>库完成</w:t>
      </w:r>
      <w:proofErr w:type="gramEnd"/>
      <w:r w:rsidRPr="00C869D1">
        <w:rPr>
          <w:rFonts w:ascii="Times New Roman" w:eastAsia="楷体" w:hAnsi="Times New Roman" w:cs="Times New Roman" w:hint="eastAsia"/>
          <w:sz w:val="24"/>
        </w:rPr>
        <w:t>人教版、外</w:t>
      </w:r>
      <w:proofErr w:type="gramStart"/>
      <w:r w:rsidRPr="00C869D1">
        <w:rPr>
          <w:rFonts w:ascii="Times New Roman" w:eastAsia="楷体" w:hAnsi="Times New Roman" w:cs="Times New Roman" w:hint="eastAsia"/>
          <w:sz w:val="24"/>
        </w:rPr>
        <w:t>研</w:t>
      </w:r>
      <w:proofErr w:type="gramEnd"/>
      <w:r w:rsidRPr="00C869D1">
        <w:rPr>
          <w:rFonts w:ascii="Times New Roman" w:eastAsia="楷体" w:hAnsi="Times New Roman" w:cs="Times New Roman" w:hint="eastAsia"/>
          <w:sz w:val="24"/>
        </w:rPr>
        <w:t>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w:t>
      </w:r>
      <w:proofErr w:type="gramStart"/>
      <w:r w:rsidRPr="00C869D1">
        <w:rPr>
          <w:rFonts w:ascii="Times New Roman" w:eastAsia="楷体" w:hAnsi="Times New Roman" w:cs="Times New Roman" w:hint="eastAsia"/>
          <w:sz w:val="24"/>
        </w:rPr>
        <w:t>体完成</w:t>
      </w:r>
      <w:proofErr w:type="gramEnd"/>
      <w:r w:rsidRPr="00C869D1">
        <w:rPr>
          <w:rFonts w:ascii="Times New Roman" w:eastAsia="楷体" w:hAnsi="Times New Roman" w:cs="Times New Roman" w:hint="eastAsia"/>
          <w:sz w:val="24"/>
        </w:rPr>
        <w:t>需求意图识别，知识检索智能体调取</w:t>
      </w:r>
      <w:proofErr w:type="gramStart"/>
      <w:r w:rsidRPr="00C869D1">
        <w:rPr>
          <w:rFonts w:ascii="Times New Roman" w:eastAsia="楷体" w:hAnsi="Times New Roman" w:cs="Times New Roman" w:hint="eastAsia"/>
          <w:sz w:val="24"/>
        </w:rPr>
        <w:t>对应学</w:t>
      </w:r>
      <w:proofErr w:type="gramEnd"/>
      <w:r w:rsidRPr="00C869D1">
        <w:rPr>
          <w:rFonts w:ascii="Times New Roman" w:eastAsia="楷体" w:hAnsi="Times New Roman" w:cs="Times New Roman" w:hint="eastAsia"/>
          <w:sz w:val="24"/>
        </w:rPr>
        <w:t>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评估维度单一、与学</w:t>
      </w:r>
      <w:proofErr w:type="gramStart"/>
      <w:r w:rsidRPr="00C869D1">
        <w:rPr>
          <w:rFonts w:ascii="Times New Roman" w:eastAsia="楷体" w:hAnsi="Times New Roman" w:cs="Times New Roman" w:hint="eastAsia"/>
          <w:sz w:val="24"/>
        </w:rPr>
        <w:t>段核心</w:t>
      </w:r>
      <w:proofErr w:type="gramEnd"/>
      <w:r w:rsidRPr="00C869D1">
        <w:rPr>
          <w:rFonts w:ascii="Times New Roman" w:eastAsia="楷体" w:hAnsi="Times New Roman" w:cs="Times New Roman" w:hint="eastAsia"/>
          <w:sz w:val="24"/>
        </w:rPr>
        <w:t>特性不匹配，导致评估反馈的精准度不足。传统评估模式普遍存在难以适配个体差异</w:t>
      </w:r>
      <w:proofErr w:type="gramStart"/>
      <w:r w:rsidRPr="00C869D1">
        <w:rPr>
          <w:rFonts w:ascii="Times New Roman" w:eastAsia="楷体" w:hAnsi="Times New Roman" w:cs="Times New Roman" w:hint="eastAsia"/>
          <w:sz w:val="24"/>
        </w:rPr>
        <w:t>化需求</w:t>
      </w:r>
      <w:proofErr w:type="gramEnd"/>
      <w:r w:rsidRPr="00C869D1">
        <w:rPr>
          <w:rFonts w:ascii="Times New Roman" w:eastAsia="楷体" w:hAnsi="Times New Roman" w:cs="Times New Roman" w:hint="eastAsia"/>
          <w:sz w:val="24"/>
        </w:rPr>
        <w:t>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学习动力易衰减、长期学习计划难以持续执行，是全学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w:t>
      </w:r>
      <w:proofErr w:type="gramStart"/>
      <w:r w:rsidRPr="00C869D1">
        <w:rPr>
          <w:rFonts w:ascii="Times New Roman" w:eastAsia="楷体" w:hAnsi="Times New Roman" w:cs="Times New Roman" w:hint="eastAsia"/>
          <w:sz w:val="24"/>
        </w:rPr>
        <w:t>属动作</w:t>
      </w:r>
      <w:proofErr w:type="gramEnd"/>
      <w:r w:rsidRPr="00C869D1">
        <w:rPr>
          <w:rFonts w:ascii="Times New Roman" w:eastAsia="楷体" w:hAnsi="Times New Roman" w:cs="Times New Roman" w:hint="eastAsia"/>
          <w:sz w:val="24"/>
        </w:rPr>
        <w:t>等奖励；高中阶段设计高考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任务与周度复习挑战，其中高考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proofErr w:type="gramStart"/>
      <w:r w:rsidRPr="00C869D1">
        <w:rPr>
          <w:rFonts w:ascii="Times New Roman" w:eastAsia="楷体" w:hAnsi="Times New Roman" w:cs="Times New Roman" w:hint="eastAsia"/>
          <w:sz w:val="24"/>
        </w:rPr>
        <w:t>不</w:t>
      </w:r>
      <w:proofErr w:type="gramEnd"/>
      <w:r w:rsidRPr="00C869D1">
        <w:rPr>
          <w:rFonts w:ascii="Times New Roman" w:eastAsia="楷体" w:hAnsi="Times New Roman" w:cs="Times New Roman" w:hint="eastAsia"/>
          <w:sz w:val="24"/>
        </w:rPr>
        <w:t>同学段间知识体系衔接薄弱、学习目标存在脱节现象，是</w:t>
      </w:r>
      <w:proofErr w:type="gramStart"/>
      <w:r w:rsidRPr="00C869D1">
        <w:rPr>
          <w:rFonts w:ascii="Times New Roman" w:eastAsia="楷体" w:hAnsi="Times New Roman" w:cs="Times New Roman" w:hint="eastAsia"/>
          <w:sz w:val="24"/>
        </w:rPr>
        <w:t>跨学段用户</w:t>
      </w:r>
      <w:proofErr w:type="gramEnd"/>
      <w:r w:rsidRPr="00C869D1">
        <w:rPr>
          <w:rFonts w:ascii="Times New Roman" w:eastAsia="楷体" w:hAnsi="Times New Roman" w:cs="Times New Roman" w:hint="eastAsia"/>
          <w:sz w:val="24"/>
        </w:rPr>
        <w:t>面临的深层痛点。小学生英语基础不</w:t>
      </w:r>
      <w:proofErr w:type="gramStart"/>
      <w:r w:rsidRPr="00C869D1">
        <w:rPr>
          <w:rFonts w:ascii="Times New Roman" w:eastAsia="楷体" w:hAnsi="Times New Roman" w:cs="Times New Roman" w:hint="eastAsia"/>
          <w:sz w:val="24"/>
        </w:rPr>
        <w:t>扎实会</w:t>
      </w:r>
      <w:proofErr w:type="gramEnd"/>
      <w:r w:rsidRPr="00C869D1">
        <w:rPr>
          <w:rFonts w:ascii="Times New Roman" w:eastAsia="楷体" w:hAnsi="Times New Roman" w:cs="Times New Roman" w:hint="eastAsia"/>
          <w:sz w:val="24"/>
        </w:rPr>
        <w:t>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w:t>
      </w:r>
      <w:proofErr w:type="gramStart"/>
      <w:r w:rsidRPr="00C869D1">
        <w:rPr>
          <w:rFonts w:ascii="Times New Roman" w:eastAsia="楷体" w:hAnsi="Times New Roman" w:cs="Times New Roman" w:hint="eastAsia"/>
          <w:sz w:val="24"/>
        </w:rPr>
        <w:t>后续学</w:t>
      </w:r>
      <w:proofErr w:type="gramEnd"/>
      <w:r w:rsidRPr="00C869D1">
        <w:rPr>
          <w:rFonts w:ascii="Times New Roman" w:eastAsia="楷体" w:hAnsi="Times New Roman" w:cs="Times New Roman" w:hint="eastAsia"/>
          <w:sz w:val="24"/>
        </w:rPr>
        <w:t>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w:t>
      </w:r>
      <w:proofErr w:type="gramStart"/>
      <w:r w:rsidRPr="00C869D1">
        <w:rPr>
          <w:rFonts w:ascii="Times New Roman" w:eastAsia="楷体" w:hAnsi="Times New Roman" w:cs="Times New Roman" w:hint="eastAsia"/>
          <w:sz w:val="24"/>
        </w:rPr>
        <w:t>阶段由客制</w:t>
      </w:r>
      <w:proofErr w:type="gramEnd"/>
      <w:r w:rsidRPr="00C869D1">
        <w:rPr>
          <w:rFonts w:ascii="Times New Roman" w:eastAsia="楷体" w:hAnsi="Times New Roman" w:cs="Times New Roman" w:hint="eastAsia"/>
          <w:sz w:val="24"/>
        </w:rPr>
        <w:t>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w:t>
      </w:r>
      <w:proofErr w:type="gramStart"/>
      <w:r w:rsidRPr="00C869D1">
        <w:rPr>
          <w:rFonts w:ascii="Times New Roman" w:eastAsia="楷体" w:hAnsi="Times New Roman" w:cs="Times New Roman" w:hint="eastAsia"/>
          <w:sz w:val="24"/>
        </w:rPr>
        <w:t>段知识</w:t>
      </w:r>
      <w:proofErr w:type="gramEnd"/>
      <w:r w:rsidRPr="00C869D1">
        <w:rPr>
          <w:rFonts w:ascii="Times New Roman" w:eastAsia="楷体" w:hAnsi="Times New Roman" w:cs="Times New Roman" w:hint="eastAsia"/>
          <w:sz w:val="24"/>
        </w:rPr>
        <w:t>体系与学习目标的无缝衔接。</w:t>
      </w:r>
    </w:p>
    <w:p w14:paraId="50E4FCBE" w14:textId="1CDA94A9" w:rsidR="00060C47" w:rsidRPr="00735452" w:rsidRDefault="00C10870" w:rsidP="00735452">
      <w:pPr>
        <w:spacing w:beforeLines="50" w:before="156" w:afterLines="50" w:after="156" w:line="240" w:lineRule="auto"/>
        <w:rPr>
          <w:rFonts w:ascii="Times New Roman" w:eastAsia="楷体" w:hAnsi="Times New Roman" w:cs="Times New Roman" w:hint="eastAsia"/>
          <w:b/>
          <w:bCs/>
          <w:sz w:val="32"/>
          <w:szCs w:val="32"/>
        </w:rPr>
      </w:pPr>
      <w:r>
        <w:rPr>
          <w:rFonts w:ascii="Times New Roman" w:eastAsia="楷体" w:hAnsi="Times New Roman" w:cs="Times New Roman" w:hint="eastAsia"/>
          <w:b/>
          <w:bCs/>
          <w:sz w:val="32"/>
          <w:szCs w:val="32"/>
        </w:rPr>
        <w:t>2</w:t>
      </w:r>
      <w:r w:rsidRPr="000E5162">
        <w:rPr>
          <w:rFonts w:ascii="Times New Roman" w:eastAsia="楷体" w:hAnsi="Times New Roman" w:cs="Times New Roman"/>
          <w:b/>
          <w:bCs/>
          <w:sz w:val="32"/>
          <w:szCs w:val="32"/>
        </w:rPr>
        <w:t xml:space="preserve"> </w:t>
      </w:r>
      <w:r>
        <w:rPr>
          <w:rFonts w:ascii="Times New Roman" w:eastAsia="楷体" w:hAnsi="Times New Roman" w:cs="Times New Roman" w:hint="eastAsia"/>
          <w:b/>
          <w:bCs/>
          <w:sz w:val="32"/>
          <w:szCs w:val="32"/>
        </w:rPr>
        <w:t>业务流程设计</w:t>
      </w:r>
    </w:p>
    <w:p w14:paraId="3C75AD16" w14:textId="173C5BDF" w:rsidR="00B27674" w:rsidRDefault="00887472" w:rsidP="00D73B3B">
      <w:pPr>
        <w:spacing w:beforeLines="50" w:before="156" w:afterLines="50" w:after="156" w:line="24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声像科技</w:t>
      </w:r>
      <w:r w:rsidR="006966D0" w:rsidRPr="006966D0">
        <w:rPr>
          <w:rFonts w:ascii="Times New Roman" w:eastAsia="楷体" w:hAnsi="Times New Roman" w:cs="Times New Roman"/>
          <w:sz w:val="24"/>
        </w:rPr>
        <w:t>的核心业务流程围绕</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全学段用户从注册到完成学段目标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展开，四大系统通过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数据流转</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功能协同</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形成闭环，流程设计融入数字人伴学系统的语音识别、大语言模型、语音合成、数字人</w:t>
      </w:r>
      <w:proofErr w:type="gramStart"/>
      <w:r w:rsidR="006966D0" w:rsidRPr="006966D0">
        <w:rPr>
          <w:rFonts w:ascii="Times New Roman" w:eastAsia="楷体" w:hAnsi="Times New Roman" w:cs="Times New Roman"/>
          <w:sz w:val="24"/>
        </w:rPr>
        <w:t>驱动四</w:t>
      </w:r>
      <w:proofErr w:type="gramEnd"/>
      <w:r w:rsidR="006966D0" w:rsidRPr="006966D0">
        <w:rPr>
          <w:rFonts w:ascii="Times New Roman" w:eastAsia="楷体" w:hAnsi="Times New Roman" w:cs="Times New Roman"/>
          <w:sz w:val="24"/>
        </w:rPr>
        <w:t>大引擎解耦架构，多智能</w:t>
      </w:r>
      <w:proofErr w:type="gramStart"/>
      <w:r w:rsidR="006966D0" w:rsidRPr="006966D0">
        <w:rPr>
          <w:rFonts w:ascii="Times New Roman" w:eastAsia="楷体" w:hAnsi="Times New Roman" w:cs="Times New Roman"/>
          <w:sz w:val="24"/>
        </w:rPr>
        <w:t>体系统</w:t>
      </w:r>
      <w:proofErr w:type="gramEnd"/>
      <w:r w:rsidR="006966D0" w:rsidRPr="006966D0">
        <w:rPr>
          <w:rFonts w:ascii="Times New Roman" w:eastAsia="楷体" w:hAnsi="Times New Roman" w:cs="Times New Roman"/>
          <w:sz w:val="24"/>
        </w:rPr>
        <w:t>基于</w:t>
      </w:r>
      <w:r w:rsidR="006966D0" w:rsidRPr="006966D0">
        <w:rPr>
          <w:rFonts w:ascii="Times New Roman" w:eastAsia="楷体" w:hAnsi="Times New Roman" w:cs="Times New Roman"/>
          <w:sz w:val="24"/>
        </w:rPr>
        <w:t>Agent</w:t>
      </w:r>
      <w:r w:rsidR="00926A75">
        <w:rPr>
          <w:rFonts w:ascii="Times New Roman" w:eastAsia="楷体" w:hAnsi="Times New Roman" w:cs="Times New Roman" w:hint="eastAsia"/>
          <w:sz w:val="24"/>
        </w:rPr>
        <w:t>-</w:t>
      </w:r>
      <w:r w:rsidR="006966D0" w:rsidRPr="006966D0">
        <w:rPr>
          <w:rFonts w:ascii="Times New Roman" w:eastAsia="楷体" w:hAnsi="Times New Roman" w:cs="Times New Roman"/>
          <w:sz w:val="24"/>
        </w:rPr>
        <w:t>Universe</w:t>
      </w:r>
      <w:r w:rsidR="006966D0" w:rsidRPr="006966D0">
        <w:rPr>
          <w:rFonts w:ascii="Times New Roman" w:eastAsia="楷体" w:hAnsi="Times New Roman" w:cs="Times New Roman"/>
          <w:sz w:val="24"/>
        </w:rPr>
        <w:t>框架的协作模式，确保技术落地与业务需求高度契合。</w:t>
      </w:r>
    </w:p>
    <w:p w14:paraId="3EA0C5D7"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sz w:val="24"/>
        </w:rPr>
        <w:t>初始化阶段，用户注册并选择学段后，数字人伴学系统引导完成分学段画像构建，过程中语音识别引擎采用固定时间窗口分块处理语音流，结</w:t>
      </w:r>
      <w:r w:rsidRPr="006966D0">
        <w:rPr>
          <w:rFonts w:ascii="Times New Roman" w:eastAsia="楷体" w:hAnsi="Times New Roman" w:cs="Times New Roman" w:hint="eastAsia"/>
          <w:sz w:val="24"/>
        </w:rPr>
        <w:t>合截断注意力机制实现伪流式交互，提升响应效率；多智能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协助完善学段目标，大语言模型调用</w:t>
      </w:r>
      <w:proofErr w:type="gramStart"/>
      <w:r w:rsidRPr="006966D0">
        <w:rPr>
          <w:rFonts w:ascii="Times New Roman" w:eastAsia="楷体" w:hAnsi="Times New Roman" w:cs="Times New Roman" w:hint="eastAsia"/>
          <w:sz w:val="24"/>
        </w:rPr>
        <w:t>对应学</w:t>
      </w:r>
      <w:proofErr w:type="gramEnd"/>
      <w:r w:rsidRPr="006966D0">
        <w:rPr>
          <w:rFonts w:ascii="Times New Roman" w:eastAsia="楷体" w:hAnsi="Times New Roman" w:cs="Times New Roman" w:hint="eastAsia"/>
          <w:sz w:val="24"/>
        </w:rPr>
        <w:t>段知识库生成目标建议；客制化评估系统生成初始能力报告，小学阶段采用图片选单词等趣味形式，高中阶段生成考点掌握雷达图，高校阶段定位课程或岗位技能缺口；游戏化平台基于报告创建首周分学段任务，小学阶段为单词闯关，高中阶段为考点练习，高校阶段为知识点复习或项目开发。</w:t>
      </w:r>
    </w:p>
    <w:p w14:paraId="6476FE5D"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学习阶段，数字人按学段推送任务提醒，语音合成引擎根据交互上下文动态调整语调，小学阶段语调更活泼，高中阶段更沉稳；用户执行任务遇问题时，多智能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启动协作流程，知识库检索智能体从向量数据库调取相关知识，内容生成智能体提炼信息并适配学段认知水平，学习规划智能体同步调整后续任务；完成任务后客制化评估系统开展评估，高校编程评估依托隔离的代码执行沙</w:t>
      </w:r>
      <w:proofErr w:type="gramStart"/>
      <w:r w:rsidRPr="006966D0">
        <w:rPr>
          <w:rFonts w:ascii="Times New Roman" w:eastAsia="楷体" w:hAnsi="Times New Roman" w:cs="Times New Roman" w:hint="eastAsia"/>
          <w:sz w:val="24"/>
        </w:rPr>
        <w:t>箱实现</w:t>
      </w:r>
      <w:proofErr w:type="gramEnd"/>
      <w:r w:rsidRPr="006966D0">
        <w:rPr>
          <w:rFonts w:ascii="Times New Roman" w:eastAsia="楷体" w:hAnsi="Times New Roman" w:cs="Times New Roman" w:hint="eastAsia"/>
          <w:sz w:val="24"/>
        </w:rPr>
        <w:t>自动化评测，跨学科模块中数学采用视觉大模型识别公式，化学通过</w:t>
      </w:r>
      <w:r w:rsidRPr="006966D0">
        <w:rPr>
          <w:rFonts w:ascii="Times New Roman" w:eastAsia="楷体" w:hAnsi="Times New Roman" w:cs="Times New Roman" w:hint="eastAsia"/>
          <w:sz w:val="24"/>
        </w:rPr>
        <w:t>3D</w:t>
      </w:r>
      <w:r w:rsidRPr="006966D0">
        <w:rPr>
          <w:rFonts w:ascii="Times New Roman" w:eastAsia="楷体" w:hAnsi="Times New Roman" w:cs="Times New Roman" w:hint="eastAsia"/>
          <w:sz w:val="24"/>
        </w:rPr>
        <w:t>界面</w:t>
      </w:r>
      <w:proofErr w:type="gramStart"/>
      <w:r w:rsidRPr="006966D0">
        <w:rPr>
          <w:rFonts w:ascii="Times New Roman" w:eastAsia="楷体" w:hAnsi="Times New Roman" w:cs="Times New Roman" w:hint="eastAsia"/>
          <w:sz w:val="24"/>
        </w:rPr>
        <w:t>展示分</w:t>
      </w:r>
      <w:proofErr w:type="gramEnd"/>
      <w:r w:rsidRPr="006966D0">
        <w:rPr>
          <w:rFonts w:ascii="Times New Roman" w:eastAsia="楷体" w:hAnsi="Times New Roman" w:cs="Times New Roman" w:hint="eastAsia"/>
          <w:sz w:val="24"/>
        </w:rPr>
        <w:t>子结构；评估达标则游戏化平台解锁分学段奖励，未达标则多智能体推送补学资源。</w:t>
      </w:r>
    </w:p>
    <w:p w14:paraId="77B17319" w14:textId="2E6393DD" w:rsidR="00C10870"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调整阶段，客制化评估系统定期更新能力报告，反思与进化智能</w:t>
      </w:r>
      <w:proofErr w:type="gramStart"/>
      <w:r w:rsidRPr="006966D0">
        <w:rPr>
          <w:rFonts w:ascii="Times New Roman" w:eastAsia="楷体" w:hAnsi="Times New Roman" w:cs="Times New Roman" w:hint="eastAsia"/>
          <w:sz w:val="24"/>
        </w:rPr>
        <w:t>体分析</w:t>
      </w:r>
      <w:proofErr w:type="gramEnd"/>
      <w:r w:rsidRPr="006966D0">
        <w:rPr>
          <w:rFonts w:ascii="Times New Roman" w:eastAsia="楷体" w:hAnsi="Times New Roman" w:cs="Times New Roman" w:hint="eastAsia"/>
          <w:sz w:val="24"/>
        </w:rPr>
        <w:t>日志发现知识库缺失或任务不合理，触发优化建议；数字人调整陪伴重点，小学阶段侧重薄弱单词巩固，高中阶段聚焦高考薄弱考点，高校阶段关注技能缺口；游戏化平台同步更新任务内容。收尾阶段，各学段生成专</w:t>
      </w:r>
      <w:proofErr w:type="gramStart"/>
      <w:r w:rsidRPr="006966D0">
        <w:rPr>
          <w:rFonts w:ascii="Times New Roman" w:eastAsia="楷体" w:hAnsi="Times New Roman" w:cs="Times New Roman" w:hint="eastAsia"/>
          <w:sz w:val="24"/>
        </w:rPr>
        <w:t>属总结</w:t>
      </w:r>
      <w:proofErr w:type="gramEnd"/>
      <w:r w:rsidRPr="006966D0">
        <w:rPr>
          <w:rFonts w:ascii="Times New Roman" w:eastAsia="楷体" w:hAnsi="Times New Roman" w:cs="Times New Roman" w:hint="eastAsia"/>
          <w:sz w:val="24"/>
        </w:rPr>
        <w:t>报告并归档，小学阶段为英语基础报告，高中阶段为高考备考总结，高校阶段为学习或就业总结，全流程通过多租户</w:t>
      </w:r>
      <w:r w:rsidRPr="006966D0">
        <w:rPr>
          <w:rFonts w:ascii="Times New Roman" w:eastAsia="楷体" w:hAnsi="Times New Roman" w:cs="Times New Roman" w:hint="eastAsia"/>
          <w:sz w:val="24"/>
        </w:rPr>
        <w:t>SaaS</w:t>
      </w:r>
      <w:r w:rsidRPr="006966D0">
        <w:rPr>
          <w:rFonts w:ascii="Times New Roman" w:eastAsia="楷体" w:hAnsi="Times New Roman" w:cs="Times New Roman" w:hint="eastAsia"/>
          <w:sz w:val="24"/>
        </w:rPr>
        <w:t>架构实现数据隔离，符合浙江联通调研中提出</w:t>
      </w:r>
      <w:proofErr w:type="gramStart"/>
      <w:r w:rsidRPr="006966D0">
        <w:rPr>
          <w:rFonts w:ascii="Times New Roman" w:eastAsia="楷体" w:hAnsi="Times New Roman" w:cs="Times New Roman" w:hint="eastAsia"/>
          <w:sz w:val="24"/>
        </w:rPr>
        <w:t>的算网融合</w:t>
      </w:r>
      <w:proofErr w:type="gramEnd"/>
      <w:r w:rsidRPr="006966D0">
        <w:rPr>
          <w:rFonts w:ascii="Times New Roman" w:eastAsia="楷体" w:hAnsi="Times New Roman" w:cs="Times New Roman" w:hint="eastAsia"/>
          <w:sz w:val="24"/>
        </w:rPr>
        <w:t>部署要求，确保系统稳定运行。</w:t>
      </w:r>
    </w:p>
    <w:p w14:paraId="347C9EF5" w14:textId="7D23CD1B" w:rsidR="00C10870" w:rsidRDefault="008F010C" w:rsidP="00D73B3B">
      <w:pPr>
        <w:spacing w:beforeLines="50" w:before="156" w:afterLines="50" w:after="156" w:line="240" w:lineRule="auto"/>
        <w:ind w:firstLineChars="200" w:firstLine="480"/>
        <w:rPr>
          <w:rFonts w:ascii="Times New Roman" w:eastAsia="楷体" w:hAnsi="Times New Roman" w:cs="Times New Roman"/>
          <w:sz w:val="24"/>
        </w:rPr>
      </w:pPr>
      <w:r w:rsidRPr="008F010C">
        <w:rPr>
          <w:rFonts w:ascii="Times New Roman" w:eastAsia="楷体" w:hAnsi="Times New Roman" w:cs="Times New Roman" w:hint="eastAsia"/>
          <w:sz w:val="24"/>
        </w:rPr>
        <w:t>数字人伴学系统的小学阶段交互流程以“趣味引导”为核心，适配</w:t>
      </w:r>
      <w:r w:rsidRPr="008F010C">
        <w:rPr>
          <w:rFonts w:ascii="Times New Roman" w:eastAsia="楷体" w:hAnsi="Times New Roman" w:cs="Times New Roman" w:hint="eastAsia"/>
          <w:sz w:val="24"/>
        </w:rPr>
        <w:t>6-12</w:t>
      </w:r>
      <w:r w:rsidRPr="008F010C">
        <w:rPr>
          <w:rFonts w:ascii="Times New Roman" w:eastAsia="楷体" w:hAnsi="Times New Roman" w:cs="Times New Roman" w:hint="eastAsia"/>
          <w:sz w:val="24"/>
        </w:rPr>
        <w:t>岁儿童认</w:t>
      </w:r>
      <w:r w:rsidRPr="008F010C">
        <w:rPr>
          <w:rFonts w:ascii="Times New Roman" w:eastAsia="楷体" w:hAnsi="Times New Roman" w:cs="Times New Roman" w:hint="eastAsia"/>
          <w:sz w:val="24"/>
        </w:rPr>
        <w:lastRenderedPageBreak/>
        <w:t>知特点，流程设计融入语音识别引擎的伪流式处理与数字人驱动引擎的表情联动技术，同时参考浙江联通</w:t>
      </w:r>
      <w:proofErr w:type="gramStart"/>
      <w:r w:rsidRPr="008F010C">
        <w:rPr>
          <w:rFonts w:ascii="Times New Roman" w:eastAsia="楷体" w:hAnsi="Times New Roman" w:cs="Times New Roman" w:hint="eastAsia"/>
          <w:sz w:val="24"/>
        </w:rPr>
        <w:t>在算网融合</w:t>
      </w:r>
      <w:proofErr w:type="gramEnd"/>
      <w:r w:rsidRPr="008F010C">
        <w:rPr>
          <w:rFonts w:ascii="Times New Roman" w:eastAsia="楷体" w:hAnsi="Times New Roman" w:cs="Times New Roman" w:hint="eastAsia"/>
          <w:sz w:val="24"/>
        </w:rPr>
        <w:t>方面的部署建议，确保低延迟交互。用户进入系统后，卡通数字人主动发起问候，展示英语单词学习、句型小游戏两类任务供选择。用户选择单词学习后，数字人确认任务内容与预计时长，开始后通过图片展示单词，引导用户发音；语音识别引擎将用户语音按固定时间窗口分块，采用截断注意力机制独立推理，实时反馈发音准确性，正确则播放鼓掌动画并奖励星星，错误则引导跟读纠正。完成</w:t>
      </w:r>
      <w:r w:rsidRPr="008F010C">
        <w:rPr>
          <w:rFonts w:ascii="Times New Roman" w:eastAsia="楷体" w:hAnsi="Times New Roman" w:cs="Times New Roman" w:hint="eastAsia"/>
          <w:sz w:val="24"/>
        </w:rPr>
        <w:t>5</w:t>
      </w:r>
      <w:r w:rsidRPr="008F010C">
        <w:rPr>
          <w:rFonts w:ascii="Times New Roman" w:eastAsia="楷体" w:hAnsi="Times New Roman" w:cs="Times New Roman" w:hint="eastAsia"/>
          <w:sz w:val="24"/>
        </w:rPr>
        <w:t>个单词学习后，数字人展示星星数量，联动游戏化平台解锁徽章与动画兑换权限，同时询问是否继续参与单词接龙游戏；用户选择退出则推送次日学习提醒，整个流程中语音合成引擎根据交互场景动态调整语调，数字人驱动引擎尝试将语音情感识别结果转化为面部表情，增强沉浸感，且系统可部署于边缘计算节点，利用浙江联通</w:t>
      </w:r>
      <w:r w:rsidRPr="008F010C">
        <w:rPr>
          <w:rFonts w:ascii="Times New Roman" w:eastAsia="楷体" w:hAnsi="Times New Roman" w:cs="Times New Roman" w:hint="eastAsia"/>
          <w:sz w:val="24"/>
        </w:rPr>
        <w:t>5G</w:t>
      </w:r>
      <w:r w:rsidRPr="008F010C">
        <w:rPr>
          <w:rFonts w:ascii="Times New Roman" w:eastAsia="楷体" w:hAnsi="Times New Roman" w:cs="Times New Roman" w:hint="eastAsia"/>
          <w:sz w:val="24"/>
        </w:rPr>
        <w:t>专网降低延迟，提升交互流畅度。</w:t>
      </w:r>
    </w:p>
    <w:p w14:paraId="6FC690E3" w14:textId="1EE5D826" w:rsidR="000A711B" w:rsidRDefault="000A711B" w:rsidP="001D77DE">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72A1F182" wp14:editId="059D6987">
            <wp:extent cx="2310040" cy="2540000"/>
            <wp:effectExtent l="0" t="0" r="0" b="0"/>
            <wp:docPr id="14257869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6955" name="图片 1" descr="图示&#10;&#10;AI 生成的内容可能不正确。"/>
                    <pic:cNvPicPr/>
                  </pic:nvPicPr>
                  <pic:blipFill>
                    <a:blip r:embed="rId9"/>
                    <a:stretch>
                      <a:fillRect/>
                    </a:stretch>
                  </pic:blipFill>
                  <pic:spPr>
                    <a:xfrm>
                      <a:off x="0" y="0"/>
                      <a:ext cx="2333132" cy="2565391"/>
                    </a:xfrm>
                    <a:prstGeom prst="rect">
                      <a:avLst/>
                    </a:prstGeom>
                  </pic:spPr>
                </pic:pic>
              </a:graphicData>
            </a:graphic>
          </wp:inline>
        </w:drawing>
      </w:r>
    </w:p>
    <w:p w14:paraId="18D508C6" w14:textId="76F9FF5D" w:rsidR="008F010C" w:rsidRDefault="005E69EE" w:rsidP="00D73B3B">
      <w:pPr>
        <w:spacing w:beforeLines="50" w:before="156" w:afterLines="50" w:after="156" w:line="240" w:lineRule="auto"/>
        <w:ind w:firstLineChars="200" w:firstLine="480"/>
        <w:rPr>
          <w:rFonts w:ascii="Times New Roman" w:eastAsia="楷体" w:hAnsi="Times New Roman" w:cs="Times New Roman"/>
          <w:sz w:val="24"/>
        </w:rPr>
      </w:pPr>
      <w:r w:rsidRPr="005E69EE">
        <w:rPr>
          <w:rFonts w:ascii="Times New Roman" w:eastAsia="楷体" w:hAnsi="Times New Roman" w:cs="Times New Roman" w:hint="eastAsia"/>
          <w:sz w:val="24"/>
        </w:rPr>
        <w:t>多智能体</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知识库协作系统的高中阶段答疑流程以“高考精准”为核心，聚焦考点解析与真题应用，流程设计基于</w:t>
      </w:r>
      <w:proofErr w:type="spellStart"/>
      <w:r w:rsidRPr="005E69EE">
        <w:rPr>
          <w:rFonts w:ascii="Times New Roman" w:eastAsia="楷体" w:hAnsi="Times New Roman" w:cs="Times New Roman" w:hint="eastAsia"/>
          <w:sz w:val="24"/>
        </w:rPr>
        <w:t>AgentUniverse</w:t>
      </w:r>
      <w:proofErr w:type="spellEnd"/>
      <w:r w:rsidRPr="005E69EE">
        <w:rPr>
          <w:rFonts w:ascii="Times New Roman" w:eastAsia="楷体" w:hAnsi="Times New Roman" w:cs="Times New Roman" w:hint="eastAsia"/>
          <w:sz w:val="24"/>
        </w:rPr>
        <w:t>框架，整合知识库检索、内容生成、学习规划智能体的协作能力，同时融入检索增强生成技术，确保知识准确性与时效性。用户发起高考数学导数考点相关问题后，用户交互智能体解析需求，识别核心为</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w:t>
      </w:r>
      <w:proofErr w:type="gramStart"/>
      <w:r w:rsidRPr="005E69EE">
        <w:rPr>
          <w:rFonts w:ascii="Times New Roman" w:eastAsia="楷体" w:hAnsi="Times New Roman" w:cs="Times New Roman" w:hint="eastAsia"/>
          <w:sz w:val="24"/>
        </w:rPr>
        <w:t>导数考情与</w:t>
      </w:r>
      <w:proofErr w:type="gramEnd"/>
      <w:r w:rsidRPr="005E69EE">
        <w:rPr>
          <w:rFonts w:ascii="Times New Roman" w:eastAsia="楷体" w:hAnsi="Times New Roman" w:cs="Times New Roman" w:hint="eastAsia"/>
          <w:sz w:val="24"/>
        </w:rPr>
        <w:t>真题解法，调用上下文管理单元记录对话历史；知识检索智能体从高中数学知识库调取相关资源，包括</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年高考真题及解析、考试中心说明、考点手册，按“考点重要性”权重排序后返回；逻辑推理智能体整合资源，生成结构化解答，涵盖</w:t>
      </w:r>
      <w:proofErr w:type="gramStart"/>
      <w:r w:rsidRPr="005E69EE">
        <w:rPr>
          <w:rFonts w:ascii="Times New Roman" w:eastAsia="楷体" w:hAnsi="Times New Roman" w:cs="Times New Roman" w:hint="eastAsia"/>
          <w:sz w:val="24"/>
        </w:rPr>
        <w:t>考点占</w:t>
      </w:r>
      <w:proofErr w:type="gramEnd"/>
      <w:r w:rsidRPr="005E69EE">
        <w:rPr>
          <w:rFonts w:ascii="Times New Roman" w:eastAsia="楷体" w:hAnsi="Times New Roman" w:cs="Times New Roman" w:hint="eastAsia"/>
          <w:sz w:val="24"/>
        </w:rPr>
        <w:t>比、常考题型、真题示例及易错点标注，并明确标注知识来源；解答推送后，用户若追问真题第二</w:t>
      </w:r>
      <w:proofErr w:type="gramStart"/>
      <w:r w:rsidRPr="005E69EE">
        <w:rPr>
          <w:rFonts w:ascii="Times New Roman" w:eastAsia="楷体" w:hAnsi="Times New Roman" w:cs="Times New Roman" w:hint="eastAsia"/>
          <w:sz w:val="24"/>
        </w:rPr>
        <w:t>问证明</w:t>
      </w:r>
      <w:proofErr w:type="gramEnd"/>
      <w:r w:rsidRPr="005E69EE">
        <w:rPr>
          <w:rFonts w:ascii="Times New Roman" w:eastAsia="楷体" w:hAnsi="Times New Roman" w:cs="Times New Roman" w:hint="eastAsia"/>
          <w:sz w:val="24"/>
        </w:rPr>
        <w:t>方法，交互智能体加载上下文，检索智能体补充该题多解法资源，推理智能体生成步骤</w:t>
      </w:r>
      <w:proofErr w:type="gramStart"/>
      <w:r w:rsidRPr="005E69EE">
        <w:rPr>
          <w:rFonts w:ascii="Times New Roman" w:eastAsia="楷体" w:hAnsi="Times New Roman" w:cs="Times New Roman" w:hint="eastAsia"/>
          <w:sz w:val="24"/>
        </w:rPr>
        <w:t>化证明</w:t>
      </w:r>
      <w:proofErr w:type="gramEnd"/>
      <w:r w:rsidRPr="005E69EE">
        <w:rPr>
          <w:rFonts w:ascii="Times New Roman" w:eastAsia="楷体" w:hAnsi="Times New Roman" w:cs="Times New Roman" w:hint="eastAsia"/>
          <w:sz w:val="24"/>
        </w:rPr>
        <w:t>过程；用户无追问时，反思与进化智能</w:t>
      </w:r>
      <w:proofErr w:type="gramStart"/>
      <w:r w:rsidRPr="005E69EE">
        <w:rPr>
          <w:rFonts w:ascii="Times New Roman" w:eastAsia="楷体" w:hAnsi="Times New Roman" w:cs="Times New Roman" w:hint="eastAsia"/>
          <w:sz w:val="24"/>
        </w:rPr>
        <w:t>体记录</w:t>
      </w:r>
      <w:proofErr w:type="gramEnd"/>
      <w:r w:rsidRPr="005E69EE">
        <w:rPr>
          <w:rFonts w:ascii="Times New Roman" w:eastAsia="楷体" w:hAnsi="Times New Roman" w:cs="Times New Roman" w:hint="eastAsia"/>
          <w:sz w:val="24"/>
        </w:rPr>
        <w:t>该高频问题，更新知识库权重，同时学习规划智能体关联用户考点掌握情况，推送导数专题练习任务，形成“答疑</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练习</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巩固”的闭环，所有智能体通信通过</w:t>
      </w:r>
      <w:r w:rsidRPr="005E69EE">
        <w:rPr>
          <w:rFonts w:ascii="Times New Roman" w:eastAsia="楷体" w:hAnsi="Times New Roman" w:cs="Times New Roman" w:hint="eastAsia"/>
          <w:sz w:val="24"/>
        </w:rPr>
        <w:t>Service Mesh</w:t>
      </w:r>
      <w:r w:rsidRPr="005E69EE">
        <w:rPr>
          <w:rFonts w:ascii="Times New Roman" w:eastAsia="楷体" w:hAnsi="Times New Roman" w:cs="Times New Roman" w:hint="eastAsia"/>
          <w:sz w:val="24"/>
        </w:rPr>
        <w:t>实现流量治理，确保协作稳定。</w:t>
      </w:r>
    </w:p>
    <w:p w14:paraId="50817492" w14:textId="013D974F" w:rsidR="00F11C99" w:rsidRDefault="00F11C99" w:rsidP="006217EA">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32E2756F" wp14:editId="160B162A">
            <wp:extent cx="5760085" cy="958850"/>
            <wp:effectExtent l="0" t="0" r="0" b="0"/>
            <wp:docPr id="648156726"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6726" name="图片 1" descr="图形用户界面, 应用程序&#10;&#10;AI 生成的内容可能不正确。"/>
                    <pic:cNvPicPr/>
                  </pic:nvPicPr>
                  <pic:blipFill>
                    <a:blip r:embed="rId10"/>
                    <a:stretch>
                      <a:fillRect/>
                    </a:stretch>
                  </pic:blipFill>
                  <pic:spPr>
                    <a:xfrm>
                      <a:off x="0" y="0"/>
                      <a:ext cx="5760085" cy="958850"/>
                    </a:xfrm>
                    <a:prstGeom prst="rect">
                      <a:avLst/>
                    </a:prstGeom>
                  </pic:spPr>
                </pic:pic>
              </a:graphicData>
            </a:graphic>
          </wp:inline>
        </w:drawing>
      </w:r>
    </w:p>
    <w:p w14:paraId="05A4EABF" w14:textId="34E00BE4" w:rsidR="007F4EA1" w:rsidRDefault="00CC057A" w:rsidP="00D73B3B">
      <w:pPr>
        <w:spacing w:beforeLines="50" w:before="156" w:afterLines="50" w:after="156" w:line="240" w:lineRule="auto"/>
        <w:ind w:firstLineChars="200" w:firstLine="480"/>
        <w:rPr>
          <w:rFonts w:ascii="Times New Roman" w:eastAsia="楷体" w:hAnsi="Times New Roman" w:cs="Times New Roman" w:hint="eastAsia"/>
          <w:sz w:val="24"/>
        </w:rPr>
      </w:pPr>
      <w:r w:rsidRPr="00CC057A">
        <w:rPr>
          <w:rFonts w:ascii="Times New Roman" w:eastAsia="楷体" w:hAnsi="Times New Roman" w:cs="Times New Roman" w:hint="eastAsia"/>
          <w:sz w:val="24"/>
        </w:rPr>
        <w:t>多学科客制化评估系统的高校二阶段编程评估流程以“岗位适配”为核心，聚焦代码质量与岗位需求匹配，流程设计依托</w:t>
      </w:r>
      <w:proofErr w:type="spellStart"/>
      <w:r w:rsidRPr="00CC057A">
        <w:rPr>
          <w:rFonts w:ascii="Times New Roman" w:eastAsia="楷体" w:hAnsi="Times New Roman" w:cs="Times New Roman" w:hint="eastAsia"/>
          <w:sz w:val="24"/>
        </w:rPr>
        <w:t>OpenSumi</w:t>
      </w:r>
      <w:proofErr w:type="spellEnd"/>
      <w:r w:rsidRPr="00CC057A">
        <w:rPr>
          <w:rFonts w:ascii="Times New Roman" w:eastAsia="楷体" w:hAnsi="Times New Roman" w:cs="Times New Roman" w:hint="eastAsia"/>
          <w:sz w:val="24"/>
        </w:rPr>
        <w:t xml:space="preserve"> IDE</w:t>
      </w:r>
      <w:r w:rsidRPr="00CC057A">
        <w:rPr>
          <w:rFonts w:ascii="Times New Roman" w:eastAsia="楷体" w:hAnsi="Times New Roman" w:cs="Times New Roman" w:hint="eastAsia"/>
          <w:sz w:val="24"/>
        </w:rPr>
        <w:t>框架构建的代码执行沙箱，结</w:t>
      </w:r>
      <w:r w:rsidRPr="00CC057A">
        <w:rPr>
          <w:rFonts w:ascii="Times New Roman" w:eastAsia="楷体" w:hAnsi="Times New Roman" w:cs="Times New Roman" w:hint="eastAsia"/>
          <w:sz w:val="24"/>
        </w:rPr>
        <w:lastRenderedPageBreak/>
        <w:t>合多智能体协</w:t>
      </w:r>
      <w:proofErr w:type="gramStart"/>
      <w:r w:rsidRPr="00CC057A">
        <w:rPr>
          <w:rFonts w:ascii="Times New Roman" w:eastAsia="楷体" w:hAnsi="Times New Roman" w:cs="Times New Roman" w:hint="eastAsia"/>
          <w:sz w:val="24"/>
        </w:rPr>
        <w:t>作实现</w:t>
      </w:r>
      <w:proofErr w:type="gramEnd"/>
      <w:r w:rsidRPr="00CC057A">
        <w:rPr>
          <w:rFonts w:ascii="Times New Roman" w:eastAsia="楷体" w:hAnsi="Times New Roman" w:cs="Times New Roman" w:hint="eastAsia"/>
          <w:sz w:val="24"/>
        </w:rPr>
        <w:t>自动化评测与反馈，同时参考系统在本校计算机科学与技术学院的部署经验，确保评估实用性。用户选择</w:t>
      </w:r>
      <w:r w:rsidRPr="00CC057A">
        <w:rPr>
          <w:rFonts w:ascii="Times New Roman" w:eastAsia="楷体" w:hAnsi="Times New Roman" w:cs="Times New Roman" w:hint="eastAsia"/>
          <w:sz w:val="24"/>
        </w:rPr>
        <w:t>Java</w:t>
      </w:r>
      <w:r w:rsidRPr="00CC057A">
        <w:rPr>
          <w:rFonts w:ascii="Times New Roman" w:eastAsia="楷体" w:hAnsi="Times New Roman" w:cs="Times New Roman" w:hint="eastAsia"/>
          <w:sz w:val="24"/>
        </w:rPr>
        <w:t>开发岗位评估后，系统调取目标岗位需求，客制化评估系统提取代码正确性、可读性、性能、注释率四大维度；生成开发用户登录接口的评估任务，明确参数校验、异常处理、兼容</w:t>
      </w:r>
      <w:r w:rsidRPr="00CC057A">
        <w:rPr>
          <w:rFonts w:ascii="Times New Roman" w:eastAsia="楷体" w:hAnsi="Times New Roman" w:cs="Times New Roman" w:hint="eastAsia"/>
          <w:sz w:val="24"/>
        </w:rPr>
        <w:t>MySQL</w:t>
      </w:r>
      <w:r w:rsidRPr="00CC057A">
        <w:rPr>
          <w:rFonts w:ascii="Times New Roman" w:eastAsia="楷体" w:hAnsi="Times New Roman" w:cs="Times New Roman" w:hint="eastAsia"/>
          <w:sz w:val="24"/>
        </w:rPr>
        <w:t>等要求；用户完成任务并提交代码后，代码智能体用</w:t>
      </w:r>
      <w:proofErr w:type="spellStart"/>
      <w:r w:rsidRPr="00CC057A">
        <w:rPr>
          <w:rFonts w:ascii="Times New Roman" w:eastAsia="楷体" w:hAnsi="Times New Roman" w:cs="Times New Roman" w:hint="eastAsia"/>
          <w:sz w:val="24"/>
        </w:rPr>
        <w:t>ESLint</w:t>
      </w:r>
      <w:proofErr w:type="spellEnd"/>
      <w:r w:rsidRPr="00CC057A">
        <w:rPr>
          <w:rFonts w:ascii="Times New Roman" w:eastAsia="楷体" w:hAnsi="Times New Roman" w:cs="Times New Roman" w:hint="eastAsia"/>
          <w:sz w:val="24"/>
        </w:rPr>
        <w:t>检查语法，</w:t>
      </w:r>
      <w:r w:rsidRPr="00CC057A">
        <w:rPr>
          <w:rFonts w:ascii="Times New Roman" w:eastAsia="楷体" w:hAnsi="Times New Roman" w:cs="Times New Roman" w:hint="eastAsia"/>
          <w:sz w:val="24"/>
        </w:rPr>
        <w:t>JUnit</w:t>
      </w:r>
      <w:r w:rsidRPr="00CC057A">
        <w:rPr>
          <w:rFonts w:ascii="Times New Roman" w:eastAsia="楷体" w:hAnsi="Times New Roman" w:cs="Times New Roman" w:hint="eastAsia"/>
          <w:sz w:val="24"/>
        </w:rPr>
        <w:t>测试功能正确性，性能智能体用</w:t>
      </w:r>
      <w:r w:rsidRPr="00CC057A">
        <w:rPr>
          <w:rFonts w:ascii="Times New Roman" w:eastAsia="楷体" w:hAnsi="Times New Roman" w:cs="Times New Roman" w:hint="eastAsia"/>
          <w:sz w:val="24"/>
        </w:rPr>
        <w:t xml:space="preserve"> JMeter </w:t>
      </w:r>
      <w:r w:rsidRPr="00CC057A">
        <w:rPr>
          <w:rFonts w:ascii="Times New Roman" w:eastAsia="楷体" w:hAnsi="Times New Roman" w:cs="Times New Roman" w:hint="eastAsia"/>
          <w:sz w:val="24"/>
        </w:rPr>
        <w:t>测试接口响应时间，规范智能体检查注释率；自动评估完成后生成报告，包含得分雷达图、缺口分析及改进建议，同时联动多智能体推送相关开发手册与配置教程；评估结果联动游戏化平台，达标</w:t>
      </w:r>
      <w:r w:rsidRPr="00CC057A">
        <w:rPr>
          <w:rFonts w:ascii="Times New Roman" w:eastAsia="楷体" w:hAnsi="Times New Roman" w:cs="Times New Roman" w:hint="eastAsia"/>
          <w:sz w:val="24"/>
        </w:rPr>
        <w:t>75%</w:t>
      </w:r>
      <w:r w:rsidRPr="00CC057A">
        <w:rPr>
          <w:rFonts w:ascii="Times New Roman" w:eastAsia="楷体" w:hAnsi="Times New Roman" w:cs="Times New Roman" w:hint="eastAsia"/>
          <w:sz w:val="24"/>
        </w:rPr>
        <w:t>解锁入门徽章与积分，达标</w:t>
      </w:r>
      <w:r w:rsidRPr="00CC057A">
        <w:rPr>
          <w:rFonts w:ascii="Times New Roman" w:eastAsia="楷体" w:hAnsi="Times New Roman" w:cs="Times New Roman" w:hint="eastAsia"/>
          <w:sz w:val="24"/>
        </w:rPr>
        <w:t>100%</w:t>
      </w:r>
      <w:r w:rsidRPr="00CC057A">
        <w:rPr>
          <w:rFonts w:ascii="Times New Roman" w:eastAsia="楷体" w:hAnsi="Times New Roman" w:cs="Times New Roman" w:hint="eastAsia"/>
          <w:sz w:val="24"/>
        </w:rPr>
        <w:t>可兑换企业内推码，整个流程中代码执行环境通过隔离沙</w:t>
      </w:r>
      <w:proofErr w:type="gramStart"/>
      <w:r w:rsidRPr="00CC057A">
        <w:rPr>
          <w:rFonts w:ascii="Times New Roman" w:eastAsia="楷体" w:hAnsi="Times New Roman" w:cs="Times New Roman" w:hint="eastAsia"/>
          <w:sz w:val="24"/>
        </w:rPr>
        <w:t>箱确保</w:t>
      </w:r>
      <w:proofErr w:type="gramEnd"/>
      <w:r w:rsidRPr="00CC057A">
        <w:rPr>
          <w:rFonts w:ascii="Times New Roman" w:eastAsia="楷体" w:hAnsi="Times New Roman" w:cs="Times New Roman" w:hint="eastAsia"/>
          <w:sz w:val="24"/>
        </w:rPr>
        <w:t>安全，评估维度可根据不同岗位需求动态调整，适配高校二阶段就业导向的学习目标。</w:t>
      </w:r>
    </w:p>
    <w:p w14:paraId="3E58FD1D" w14:textId="5037FCFC" w:rsidR="0065776E" w:rsidRPr="005107C3" w:rsidRDefault="00567DF0" w:rsidP="00493312">
      <w:pPr>
        <w:spacing w:beforeLines="50" w:before="156" w:afterLines="50" w:after="156" w:line="240" w:lineRule="auto"/>
        <w:ind w:firstLineChars="200" w:firstLine="480"/>
        <w:rPr>
          <w:rFonts w:ascii="Times New Roman" w:eastAsia="楷体" w:hAnsi="Times New Roman" w:cs="Times New Roman" w:hint="eastAsia"/>
          <w:sz w:val="24"/>
        </w:rPr>
      </w:pPr>
      <w:r w:rsidRPr="00567DF0">
        <w:rPr>
          <w:rFonts w:ascii="Times New Roman" w:eastAsia="楷体" w:hAnsi="Times New Roman" w:cs="Times New Roman" w:hint="eastAsia"/>
          <w:sz w:val="24"/>
        </w:rPr>
        <w:t>游戏化学习平台的小学阶段英语学习流程以“角色成长”为核心，依托</w:t>
      </w:r>
      <w:r w:rsidRPr="00567DF0">
        <w:rPr>
          <w:rFonts w:ascii="Times New Roman" w:eastAsia="楷体" w:hAnsi="Times New Roman" w:cs="Times New Roman" w:hint="eastAsia"/>
          <w:sz w:val="24"/>
        </w:rPr>
        <w:t>Ant Design UI</w:t>
      </w:r>
      <w:r w:rsidRPr="00567DF0">
        <w:rPr>
          <w:rFonts w:ascii="Times New Roman" w:eastAsia="楷体" w:hAnsi="Times New Roman" w:cs="Times New Roman" w:hint="eastAsia"/>
          <w:sz w:val="24"/>
        </w:rPr>
        <w:t>框架实现响应式交互，融入即时反馈与挑战任务机制，确保趣味与教育性统一。用户进入平台后，展示个性化首页，包含学习天数、获得星星数量及今日任务；今日任务分为单词学习、语法练习两类，用户选择单词学习后，跳转至学习页面，通过图片辅助记忆、发音跟读等形式开展学习，每完成</w:t>
      </w:r>
      <w:r w:rsidRPr="00567DF0">
        <w:rPr>
          <w:rFonts w:ascii="Times New Roman" w:eastAsia="楷体" w:hAnsi="Times New Roman" w:cs="Times New Roman" w:hint="eastAsia"/>
          <w:sz w:val="24"/>
        </w:rPr>
        <w:t>1</w:t>
      </w:r>
      <w:r w:rsidRPr="00567DF0">
        <w:rPr>
          <w:rFonts w:ascii="Times New Roman" w:eastAsia="楷体" w:hAnsi="Times New Roman" w:cs="Times New Roman" w:hint="eastAsia"/>
          <w:sz w:val="24"/>
        </w:rPr>
        <w:t>个单词学习实时奖励星星；完成单词学习后，系统自动生成测试题，采用图片选单词形式，正确率达标则标记任务完成，解锁对应积分；用户返回任务列表查看进度，积分累计至一定数量可兑换英语动画或数字人皮肤，同时平台记录用户学习数据，动态调整后续任务难度，确保挑战与能力匹配，整个流程界面</w:t>
      </w:r>
      <w:proofErr w:type="gramStart"/>
      <w:r w:rsidRPr="00567DF0">
        <w:rPr>
          <w:rFonts w:ascii="Times New Roman" w:eastAsia="楷体" w:hAnsi="Times New Roman" w:cs="Times New Roman" w:hint="eastAsia"/>
          <w:sz w:val="24"/>
        </w:rPr>
        <w:t>适</w:t>
      </w:r>
      <w:proofErr w:type="gramEnd"/>
      <w:r w:rsidRPr="00567DF0">
        <w:rPr>
          <w:rFonts w:ascii="Times New Roman" w:eastAsia="楷体" w:hAnsi="Times New Roman" w:cs="Times New Roman" w:hint="eastAsia"/>
          <w:sz w:val="24"/>
        </w:rPr>
        <w:t>配平板与电脑，触屏操作流畅，符合小学生使用习惯。</w:t>
      </w:r>
    </w:p>
    <w:sectPr w:rsidR="0065776E" w:rsidRPr="005107C3" w:rsidSect="00012FC6">
      <w:headerReference w:type="default" r:id="rId11"/>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A18F7" w14:textId="77777777" w:rsidR="001644A4" w:rsidRDefault="001644A4" w:rsidP="00E160DB">
      <w:pPr>
        <w:spacing w:after="0" w:line="240" w:lineRule="auto"/>
        <w:rPr>
          <w:rFonts w:hint="eastAsia"/>
        </w:rPr>
      </w:pPr>
      <w:r>
        <w:separator/>
      </w:r>
    </w:p>
  </w:endnote>
  <w:endnote w:type="continuationSeparator" w:id="0">
    <w:p w14:paraId="1B6F2CBF" w14:textId="77777777" w:rsidR="001644A4" w:rsidRDefault="001644A4"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5926C" w14:textId="77777777" w:rsidR="001644A4" w:rsidRDefault="001644A4" w:rsidP="00E160DB">
      <w:pPr>
        <w:spacing w:after="0" w:line="240" w:lineRule="auto"/>
        <w:rPr>
          <w:rFonts w:hint="eastAsia"/>
        </w:rPr>
      </w:pPr>
      <w:r>
        <w:separator/>
      </w:r>
    </w:p>
  </w:footnote>
  <w:footnote w:type="continuationSeparator" w:id="0">
    <w:p w14:paraId="074260C8" w14:textId="77777777" w:rsidR="001644A4" w:rsidRDefault="001644A4"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33A01"/>
    <w:rsid w:val="00060C47"/>
    <w:rsid w:val="00086961"/>
    <w:rsid w:val="00094117"/>
    <w:rsid w:val="000A711B"/>
    <w:rsid w:val="000B5E68"/>
    <w:rsid w:val="000D36B7"/>
    <w:rsid w:val="000E0BFE"/>
    <w:rsid w:val="000E5162"/>
    <w:rsid w:val="000E779F"/>
    <w:rsid w:val="000F4D6E"/>
    <w:rsid w:val="00114CF4"/>
    <w:rsid w:val="00125188"/>
    <w:rsid w:val="00130BAD"/>
    <w:rsid w:val="001644A4"/>
    <w:rsid w:val="0016525E"/>
    <w:rsid w:val="001828BA"/>
    <w:rsid w:val="001B3943"/>
    <w:rsid w:val="001D77DE"/>
    <w:rsid w:val="001F0F93"/>
    <w:rsid w:val="00207EBA"/>
    <w:rsid w:val="00235D92"/>
    <w:rsid w:val="0024628D"/>
    <w:rsid w:val="0025343C"/>
    <w:rsid w:val="00294911"/>
    <w:rsid w:val="002C2AE6"/>
    <w:rsid w:val="002C6C96"/>
    <w:rsid w:val="002D1526"/>
    <w:rsid w:val="002E1B27"/>
    <w:rsid w:val="002E5191"/>
    <w:rsid w:val="002F2957"/>
    <w:rsid w:val="00313DA4"/>
    <w:rsid w:val="003269CC"/>
    <w:rsid w:val="00327C71"/>
    <w:rsid w:val="00332049"/>
    <w:rsid w:val="00333F62"/>
    <w:rsid w:val="003440B6"/>
    <w:rsid w:val="003619E6"/>
    <w:rsid w:val="0038523B"/>
    <w:rsid w:val="00394D91"/>
    <w:rsid w:val="003C2744"/>
    <w:rsid w:val="003C5585"/>
    <w:rsid w:val="003C61B0"/>
    <w:rsid w:val="003C64DE"/>
    <w:rsid w:val="00434B06"/>
    <w:rsid w:val="00435338"/>
    <w:rsid w:val="00447E00"/>
    <w:rsid w:val="00475722"/>
    <w:rsid w:val="00491600"/>
    <w:rsid w:val="00493312"/>
    <w:rsid w:val="004A1C03"/>
    <w:rsid w:val="004C7E09"/>
    <w:rsid w:val="004D04B1"/>
    <w:rsid w:val="004F0BB9"/>
    <w:rsid w:val="004F22CC"/>
    <w:rsid w:val="005107C3"/>
    <w:rsid w:val="00551488"/>
    <w:rsid w:val="00567DF0"/>
    <w:rsid w:val="005A65AB"/>
    <w:rsid w:val="005B08A3"/>
    <w:rsid w:val="005B42BE"/>
    <w:rsid w:val="005B7ED0"/>
    <w:rsid w:val="005E69EE"/>
    <w:rsid w:val="00606AE0"/>
    <w:rsid w:val="006217EA"/>
    <w:rsid w:val="0065776E"/>
    <w:rsid w:val="006610EF"/>
    <w:rsid w:val="00687E9F"/>
    <w:rsid w:val="006966D0"/>
    <w:rsid w:val="006B4DC6"/>
    <w:rsid w:val="006E597D"/>
    <w:rsid w:val="00723F98"/>
    <w:rsid w:val="0072558F"/>
    <w:rsid w:val="00727BF5"/>
    <w:rsid w:val="00730583"/>
    <w:rsid w:val="00732576"/>
    <w:rsid w:val="00735452"/>
    <w:rsid w:val="0073565E"/>
    <w:rsid w:val="007460C4"/>
    <w:rsid w:val="0075251A"/>
    <w:rsid w:val="00775F3C"/>
    <w:rsid w:val="007947CE"/>
    <w:rsid w:val="00796EE9"/>
    <w:rsid w:val="007F4EA1"/>
    <w:rsid w:val="00827D95"/>
    <w:rsid w:val="0083403F"/>
    <w:rsid w:val="00850A0A"/>
    <w:rsid w:val="00862712"/>
    <w:rsid w:val="0087271C"/>
    <w:rsid w:val="00873184"/>
    <w:rsid w:val="00887472"/>
    <w:rsid w:val="0089658D"/>
    <w:rsid w:val="008D4713"/>
    <w:rsid w:val="008F010C"/>
    <w:rsid w:val="008F470E"/>
    <w:rsid w:val="009227F0"/>
    <w:rsid w:val="00922D5E"/>
    <w:rsid w:val="00926A75"/>
    <w:rsid w:val="009371D7"/>
    <w:rsid w:val="009408D7"/>
    <w:rsid w:val="009C7D4E"/>
    <w:rsid w:val="009D2DB5"/>
    <w:rsid w:val="009D6987"/>
    <w:rsid w:val="009D7C95"/>
    <w:rsid w:val="009D7D24"/>
    <w:rsid w:val="00A31FE8"/>
    <w:rsid w:val="00A375B9"/>
    <w:rsid w:val="00A5563C"/>
    <w:rsid w:val="00AA342F"/>
    <w:rsid w:val="00AA51C8"/>
    <w:rsid w:val="00AD0FD4"/>
    <w:rsid w:val="00AE0BE6"/>
    <w:rsid w:val="00B10608"/>
    <w:rsid w:val="00B12DC6"/>
    <w:rsid w:val="00B15EB9"/>
    <w:rsid w:val="00B27674"/>
    <w:rsid w:val="00B32F20"/>
    <w:rsid w:val="00B3583C"/>
    <w:rsid w:val="00B7203D"/>
    <w:rsid w:val="00B91A90"/>
    <w:rsid w:val="00BA4BE1"/>
    <w:rsid w:val="00BC5411"/>
    <w:rsid w:val="00C03B2E"/>
    <w:rsid w:val="00C063F3"/>
    <w:rsid w:val="00C10870"/>
    <w:rsid w:val="00C1157C"/>
    <w:rsid w:val="00C16DF9"/>
    <w:rsid w:val="00C22202"/>
    <w:rsid w:val="00C26C70"/>
    <w:rsid w:val="00C26E32"/>
    <w:rsid w:val="00C3645C"/>
    <w:rsid w:val="00C5198E"/>
    <w:rsid w:val="00C55E7C"/>
    <w:rsid w:val="00C572ED"/>
    <w:rsid w:val="00C869D1"/>
    <w:rsid w:val="00CA71C4"/>
    <w:rsid w:val="00CC00F3"/>
    <w:rsid w:val="00CC057A"/>
    <w:rsid w:val="00CC659B"/>
    <w:rsid w:val="00CE00E0"/>
    <w:rsid w:val="00D001AC"/>
    <w:rsid w:val="00D258AD"/>
    <w:rsid w:val="00D45B28"/>
    <w:rsid w:val="00D52132"/>
    <w:rsid w:val="00D66E75"/>
    <w:rsid w:val="00D710E8"/>
    <w:rsid w:val="00D73B3B"/>
    <w:rsid w:val="00DA67D8"/>
    <w:rsid w:val="00DB4F57"/>
    <w:rsid w:val="00DC6E06"/>
    <w:rsid w:val="00DD4551"/>
    <w:rsid w:val="00DD462A"/>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E7EC9"/>
    <w:rsid w:val="00EF5AE5"/>
    <w:rsid w:val="00F03D89"/>
    <w:rsid w:val="00F11C99"/>
    <w:rsid w:val="00F14DB2"/>
    <w:rsid w:val="00FB22CD"/>
    <w:rsid w:val="00FB6F0F"/>
    <w:rsid w:val="00FE0FE5"/>
    <w:rsid w:val="00FE2B2F"/>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870"/>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Pages>
  <Words>2587</Words>
  <Characters>3261</Characters>
  <Application>Microsoft Office Word</Application>
  <DocSecurity>0</DocSecurity>
  <Lines>108</Lines>
  <Paragraphs>121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130</cp:revision>
  <cp:lastPrinted>2025-04-11T09:55:00Z</cp:lastPrinted>
  <dcterms:created xsi:type="dcterms:W3CDTF">2025-03-29T11:46:00Z</dcterms:created>
  <dcterms:modified xsi:type="dcterms:W3CDTF">2025-10-06T09:24:00Z</dcterms:modified>
</cp:coreProperties>
</file>