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658A" w14:textId="692D5119" w:rsidR="000F0E3D" w:rsidRPr="00DA250B" w:rsidRDefault="000F0E3D" w:rsidP="000F0E3D">
      <w:pPr>
        <w:spacing w:after="0" w:line="240" w:lineRule="auto"/>
        <w:ind w:left="360" w:firstLine="0"/>
        <w:jc w:val="center"/>
        <w:rPr>
          <w:rFonts w:cs="Times New Roman"/>
          <w:b/>
          <w:szCs w:val="28"/>
        </w:rPr>
      </w:pPr>
      <w:r w:rsidRPr="00DA250B">
        <w:rPr>
          <w:rFonts w:cs="Times New Roman"/>
          <w:b/>
          <w:szCs w:val="28"/>
        </w:rPr>
        <w:t>ЛАБОРАТОРНАЯ РАБОТА №10</w:t>
      </w:r>
    </w:p>
    <w:p w14:paraId="1BEE402B" w14:textId="0A8D107D" w:rsidR="000B7336" w:rsidRDefault="000F0E3D" w:rsidP="000F0E3D">
      <w:pPr>
        <w:tabs>
          <w:tab w:val="left" w:pos="480"/>
        </w:tabs>
        <w:ind w:firstLine="480"/>
        <w:jc w:val="center"/>
        <w:rPr>
          <w:b/>
          <w:bCs/>
          <w:szCs w:val="28"/>
        </w:rPr>
      </w:pPr>
      <w:r w:rsidRPr="00816870">
        <w:rPr>
          <w:b/>
          <w:bCs/>
          <w:szCs w:val="28"/>
        </w:rPr>
        <w:t xml:space="preserve">Создание </w:t>
      </w:r>
      <w:r>
        <w:rPr>
          <w:b/>
          <w:bCs/>
          <w:szCs w:val="28"/>
          <w:lang w:val="en-US"/>
        </w:rPr>
        <w:t>DFD</w:t>
      </w:r>
      <w:r w:rsidRPr="00816870">
        <w:rPr>
          <w:b/>
          <w:bCs/>
          <w:szCs w:val="28"/>
        </w:rPr>
        <w:t xml:space="preserve"> –</w:t>
      </w:r>
      <w:r>
        <w:rPr>
          <w:b/>
          <w:bCs/>
          <w:szCs w:val="28"/>
        </w:rPr>
        <w:t xml:space="preserve">диаграмм в </w:t>
      </w:r>
      <w:r>
        <w:rPr>
          <w:b/>
          <w:bCs/>
          <w:szCs w:val="28"/>
          <w:lang w:val="en-US"/>
        </w:rPr>
        <w:t>MS</w:t>
      </w:r>
      <w:r w:rsidRPr="00816870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Visio</w:t>
      </w:r>
    </w:p>
    <w:p w14:paraId="7FC9C1C0" w14:textId="77777777" w:rsidR="000F0E3D" w:rsidRDefault="000F0E3D" w:rsidP="000F0E3D">
      <w:pPr>
        <w:tabs>
          <w:tab w:val="left" w:pos="480"/>
        </w:tabs>
        <w:ind w:firstLine="480"/>
        <w:jc w:val="both"/>
        <w:rPr>
          <w:b/>
          <w:bCs/>
          <w:szCs w:val="28"/>
        </w:rPr>
      </w:pPr>
    </w:p>
    <w:p w14:paraId="409DB2C2" w14:textId="77777777" w:rsidR="000F0E3D" w:rsidRPr="00384BC6" w:rsidRDefault="000F0E3D" w:rsidP="000F0E3D">
      <w:pPr>
        <w:jc w:val="both"/>
        <w:rPr>
          <w:szCs w:val="28"/>
        </w:rPr>
      </w:pPr>
      <w:r w:rsidRPr="00B10108">
        <w:rPr>
          <w:b/>
          <w:szCs w:val="28"/>
        </w:rPr>
        <w:t>Цель работы:</w:t>
      </w:r>
      <w:r w:rsidRPr="00B10108">
        <w:rPr>
          <w:szCs w:val="28"/>
        </w:rPr>
        <w:t xml:space="preserve"> изучение основных характеристик и основ работы с DFD-моделями в графическо</w:t>
      </w:r>
      <w:r>
        <w:rPr>
          <w:szCs w:val="28"/>
        </w:rPr>
        <w:t xml:space="preserve">м редакторе Microsoft </w:t>
      </w:r>
      <w:proofErr w:type="spellStart"/>
      <w:r>
        <w:rPr>
          <w:szCs w:val="28"/>
        </w:rPr>
        <w:t>Visio</w:t>
      </w:r>
      <w:proofErr w:type="spellEnd"/>
      <w:r>
        <w:rPr>
          <w:szCs w:val="28"/>
        </w:rPr>
        <w:t xml:space="preserve"> 201</w:t>
      </w:r>
    </w:p>
    <w:p w14:paraId="7CDF9257" w14:textId="77777777" w:rsidR="000F0E3D" w:rsidRPr="00B10108" w:rsidRDefault="000F0E3D" w:rsidP="000F0E3D">
      <w:pPr>
        <w:jc w:val="both"/>
        <w:rPr>
          <w:b/>
          <w:bCs/>
          <w:iCs/>
          <w:szCs w:val="28"/>
        </w:rPr>
      </w:pPr>
      <w:r w:rsidRPr="00B10108">
        <w:rPr>
          <w:b/>
          <w:bCs/>
          <w:iCs/>
          <w:szCs w:val="28"/>
        </w:rPr>
        <w:t>Задачи исследований</w:t>
      </w:r>
    </w:p>
    <w:p w14:paraId="27FE19F4" w14:textId="77777777" w:rsidR="000F0E3D" w:rsidRPr="00B10108" w:rsidRDefault="000F0E3D" w:rsidP="000F0E3D">
      <w:pPr>
        <w:jc w:val="both"/>
        <w:rPr>
          <w:szCs w:val="28"/>
        </w:rPr>
      </w:pPr>
      <w:r w:rsidRPr="00B10108">
        <w:rPr>
          <w:szCs w:val="28"/>
        </w:rPr>
        <w:t xml:space="preserve">1. Изучить операции по созданию DFD-модели в редакторе MS </w:t>
      </w:r>
      <w:proofErr w:type="spellStart"/>
      <w:r w:rsidRPr="00B10108">
        <w:rPr>
          <w:szCs w:val="28"/>
        </w:rPr>
        <w:t>Visio</w:t>
      </w:r>
      <w:proofErr w:type="spellEnd"/>
      <w:r w:rsidRPr="00B10108">
        <w:rPr>
          <w:szCs w:val="28"/>
        </w:rPr>
        <w:t>.</w:t>
      </w:r>
    </w:p>
    <w:p w14:paraId="5A367357" w14:textId="77777777" w:rsidR="000F0E3D" w:rsidRPr="00B10108" w:rsidRDefault="000F0E3D" w:rsidP="000F0E3D">
      <w:pPr>
        <w:jc w:val="both"/>
        <w:rPr>
          <w:szCs w:val="28"/>
        </w:rPr>
      </w:pPr>
      <w:r w:rsidRPr="00B10108">
        <w:rPr>
          <w:szCs w:val="28"/>
        </w:rPr>
        <w:t xml:space="preserve">2. Изучить состав диаграмм DFD, назначение элементов каждого вида и способы их размещения на диаграмме в MS </w:t>
      </w:r>
      <w:proofErr w:type="spellStart"/>
      <w:r w:rsidRPr="00B10108">
        <w:rPr>
          <w:szCs w:val="28"/>
        </w:rPr>
        <w:t>Visio</w:t>
      </w:r>
      <w:proofErr w:type="spellEnd"/>
      <w:r w:rsidRPr="00B10108">
        <w:rPr>
          <w:szCs w:val="28"/>
        </w:rPr>
        <w:t>.</w:t>
      </w:r>
    </w:p>
    <w:p w14:paraId="75F3B84E" w14:textId="77777777" w:rsidR="000F0E3D" w:rsidRDefault="000F0E3D" w:rsidP="000F0E3D">
      <w:pPr>
        <w:jc w:val="both"/>
        <w:rPr>
          <w:szCs w:val="28"/>
        </w:rPr>
      </w:pPr>
      <w:r w:rsidRPr="00B10108">
        <w:rPr>
          <w:szCs w:val="28"/>
        </w:rPr>
        <w:t>3. Изучить возможности изменения внешнего вида элементов DFD-диаграмм и управления внешним видом соединений.</w:t>
      </w:r>
    </w:p>
    <w:p w14:paraId="21F2712A" w14:textId="77777777" w:rsidR="000F0E3D" w:rsidRPr="000F0E3D" w:rsidRDefault="000F0E3D" w:rsidP="000F0E3D">
      <w:pPr>
        <w:jc w:val="both"/>
        <w:rPr>
          <w:szCs w:val="28"/>
        </w:rPr>
      </w:pPr>
      <w:r>
        <w:rPr>
          <w:szCs w:val="28"/>
        </w:rPr>
        <w:t>Ход работы</w:t>
      </w:r>
      <w:r w:rsidRPr="000F0E3D">
        <w:rPr>
          <w:szCs w:val="28"/>
        </w:rPr>
        <w:t>:</w:t>
      </w:r>
    </w:p>
    <w:p w14:paraId="6CEC103A" w14:textId="2E682AB9" w:rsidR="000F0E3D" w:rsidRDefault="000F0E3D" w:rsidP="000F0E3D">
      <w:pPr>
        <w:ind w:firstLine="0"/>
        <w:jc w:val="both"/>
        <w:rPr>
          <w:szCs w:val="28"/>
        </w:rPr>
      </w:pPr>
      <w:r>
        <w:rPr>
          <w:szCs w:val="28"/>
        </w:rPr>
        <w:tab/>
        <w:t xml:space="preserve">Запустим редактор </w:t>
      </w:r>
      <w:r>
        <w:rPr>
          <w:szCs w:val="28"/>
          <w:lang w:val="en-US"/>
        </w:rPr>
        <w:t>Visio</w:t>
      </w:r>
      <w:r>
        <w:rPr>
          <w:szCs w:val="28"/>
        </w:rPr>
        <w:t>. Выберем категорию шаблонов Программы и базы данных, шаблон Схема модели потоков данных</w:t>
      </w:r>
      <w:r>
        <w:rPr>
          <w:szCs w:val="28"/>
        </w:rPr>
        <w:t xml:space="preserve">. Все представлено на рисунке 1. </w:t>
      </w:r>
    </w:p>
    <w:p w14:paraId="5BD924AC" w14:textId="4CB8B281" w:rsidR="00190F99" w:rsidRDefault="00190F99" w:rsidP="000F0E3D">
      <w:pPr>
        <w:ind w:firstLine="0"/>
        <w:jc w:val="both"/>
        <w:rPr>
          <w:szCs w:val="28"/>
        </w:rPr>
      </w:pPr>
      <w:r w:rsidRPr="00384825">
        <w:rPr>
          <w:noProof/>
          <w:szCs w:val="28"/>
        </w:rPr>
        <w:drawing>
          <wp:inline distT="0" distB="0" distL="0" distR="0" wp14:anchorId="64A4CB97" wp14:editId="589E4AA1">
            <wp:extent cx="5940425" cy="3179416"/>
            <wp:effectExtent l="0" t="0" r="3175" b="2540"/>
            <wp:docPr id="37" name="Рисунок 3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4014" w14:textId="30AD368B" w:rsidR="00190F99" w:rsidRPr="00190F99" w:rsidRDefault="00190F99" w:rsidP="00190F99">
      <w:pPr>
        <w:ind w:firstLine="0"/>
        <w:jc w:val="center"/>
        <w:rPr>
          <w:sz w:val="24"/>
          <w:szCs w:val="24"/>
        </w:rPr>
      </w:pPr>
      <w:r w:rsidRPr="00190F99">
        <w:rPr>
          <w:sz w:val="24"/>
          <w:szCs w:val="24"/>
        </w:rPr>
        <w:t>Рисунок 1 – Выбираем шаблон</w:t>
      </w:r>
    </w:p>
    <w:p w14:paraId="1AC23D5F" w14:textId="7C91843C" w:rsidR="00190F99" w:rsidRDefault="009F0F49" w:rsidP="000A5AB6">
      <w:pPr>
        <w:ind w:firstLine="480"/>
        <w:jc w:val="both"/>
        <w:rPr>
          <w:szCs w:val="28"/>
        </w:rPr>
      </w:pPr>
      <w:r w:rsidRPr="00B10108">
        <w:rPr>
          <w:szCs w:val="28"/>
        </w:rPr>
        <w:lastRenderedPageBreak/>
        <w:t>Странице нового документа да</w:t>
      </w:r>
      <w:r>
        <w:rPr>
          <w:szCs w:val="28"/>
        </w:rPr>
        <w:t>дим</w:t>
      </w:r>
      <w:r w:rsidRPr="00B10108">
        <w:rPr>
          <w:szCs w:val="28"/>
        </w:rPr>
        <w:t xml:space="preserve"> название «DFD контекст».</w:t>
      </w:r>
      <w:r>
        <w:rPr>
          <w:szCs w:val="28"/>
        </w:rPr>
        <w:t xml:space="preserve"> </w:t>
      </w:r>
      <w:r>
        <w:rPr>
          <w:szCs w:val="28"/>
        </w:rPr>
        <w:t xml:space="preserve">Все представлено на рисунке 2. </w:t>
      </w:r>
    </w:p>
    <w:p w14:paraId="74EEB778" w14:textId="12A9332A" w:rsidR="000F0E3D" w:rsidRDefault="009F0F49" w:rsidP="009F0F49">
      <w:pPr>
        <w:tabs>
          <w:tab w:val="left" w:pos="480"/>
        </w:tabs>
        <w:ind w:firstLine="480"/>
        <w:jc w:val="center"/>
        <w:rPr>
          <w:b/>
          <w:bCs/>
          <w:szCs w:val="28"/>
        </w:rPr>
      </w:pPr>
      <w:r w:rsidRPr="00011A48">
        <w:rPr>
          <w:noProof/>
          <w:szCs w:val="28"/>
        </w:rPr>
        <w:drawing>
          <wp:inline distT="0" distB="0" distL="0" distR="0" wp14:anchorId="001C989F" wp14:editId="7B8995EE">
            <wp:extent cx="3429479" cy="1086002"/>
            <wp:effectExtent l="0" t="0" r="0" b="0"/>
            <wp:docPr id="38" name="Рисунок 38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0956" w14:textId="29FA47CF" w:rsidR="009F0F49" w:rsidRDefault="009F0F49" w:rsidP="009F0F49">
      <w:pPr>
        <w:tabs>
          <w:tab w:val="left" w:pos="480"/>
        </w:tabs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название для страницы</w:t>
      </w:r>
    </w:p>
    <w:p w14:paraId="012541F7" w14:textId="77777777" w:rsidR="000A5AB6" w:rsidRDefault="000A5AB6" w:rsidP="009F0F49">
      <w:pPr>
        <w:tabs>
          <w:tab w:val="left" w:pos="480"/>
        </w:tabs>
        <w:ind w:firstLine="480"/>
        <w:jc w:val="center"/>
        <w:rPr>
          <w:sz w:val="24"/>
          <w:szCs w:val="24"/>
        </w:rPr>
      </w:pPr>
    </w:p>
    <w:p w14:paraId="5F981F4C" w14:textId="1A1485FB" w:rsidR="000A5AB6" w:rsidRDefault="000A5AB6" w:rsidP="000A5AB6">
      <w:pPr>
        <w:tabs>
          <w:tab w:val="left" w:pos="480"/>
        </w:tabs>
        <w:ind w:firstLine="0"/>
        <w:jc w:val="both"/>
        <w:rPr>
          <w:szCs w:val="28"/>
        </w:rPr>
      </w:pPr>
      <w:r>
        <w:rPr>
          <w:szCs w:val="28"/>
        </w:rPr>
        <w:tab/>
      </w:r>
      <w:r w:rsidRPr="00B10108">
        <w:rPr>
          <w:szCs w:val="28"/>
        </w:rPr>
        <w:t>Созда</w:t>
      </w:r>
      <w:r>
        <w:rPr>
          <w:szCs w:val="28"/>
        </w:rPr>
        <w:t>ем</w:t>
      </w:r>
      <w:r w:rsidRPr="00B10108">
        <w:rPr>
          <w:szCs w:val="28"/>
        </w:rPr>
        <w:t xml:space="preserve"> новую модель в стандарте DFD</w:t>
      </w:r>
      <w:r>
        <w:rPr>
          <w:szCs w:val="28"/>
        </w:rPr>
        <w:t xml:space="preserve"> и разместим</w:t>
      </w:r>
      <w:r w:rsidRPr="00B10108">
        <w:rPr>
          <w:szCs w:val="28"/>
        </w:rPr>
        <w:t xml:space="preserve"> на данной странице элементы DFD-диаграммы в соответствии с обозначениями </w:t>
      </w:r>
      <w:r>
        <w:rPr>
          <w:szCs w:val="28"/>
        </w:rPr>
        <w:t xml:space="preserve">по нотации </w:t>
      </w:r>
      <w:r>
        <w:rPr>
          <w:szCs w:val="28"/>
        </w:rPr>
        <w:br/>
      </w:r>
      <w:proofErr w:type="spellStart"/>
      <w:r>
        <w:rPr>
          <w:szCs w:val="28"/>
        </w:rPr>
        <w:t>Гейна-Сарсона</w:t>
      </w:r>
      <w:proofErr w:type="spellEnd"/>
      <w:r>
        <w:rPr>
          <w:szCs w:val="28"/>
        </w:rPr>
        <w:t xml:space="preserve">. Модель представлена на рисунке </w:t>
      </w:r>
      <w:r>
        <w:rPr>
          <w:szCs w:val="28"/>
        </w:rPr>
        <w:t xml:space="preserve">3. </w:t>
      </w:r>
    </w:p>
    <w:p w14:paraId="51F0872A" w14:textId="77777777" w:rsidR="000A5AB6" w:rsidRDefault="000A5AB6" w:rsidP="000A5AB6">
      <w:pPr>
        <w:tabs>
          <w:tab w:val="left" w:pos="480"/>
        </w:tabs>
        <w:ind w:firstLine="0"/>
        <w:jc w:val="both"/>
        <w:rPr>
          <w:szCs w:val="28"/>
        </w:rPr>
      </w:pPr>
    </w:p>
    <w:p w14:paraId="2F6FF10D" w14:textId="69F59640" w:rsidR="009F0F49" w:rsidRPr="009F0F49" w:rsidRDefault="009F0F49" w:rsidP="000A5AB6">
      <w:pPr>
        <w:tabs>
          <w:tab w:val="left" w:pos="480"/>
        </w:tabs>
        <w:ind w:firstLine="0"/>
        <w:jc w:val="both"/>
        <w:rPr>
          <w:szCs w:val="28"/>
        </w:rPr>
      </w:pPr>
    </w:p>
    <w:sectPr w:rsidR="009F0F49" w:rsidRPr="009F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D"/>
    <w:rsid w:val="000A5AB6"/>
    <w:rsid w:val="000B7336"/>
    <w:rsid w:val="000F0E3D"/>
    <w:rsid w:val="00190F99"/>
    <w:rsid w:val="002D2F9E"/>
    <w:rsid w:val="007F6C39"/>
    <w:rsid w:val="009F0F49"/>
    <w:rsid w:val="00E93935"/>
    <w:rsid w:val="00F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1B76"/>
  <w15:chartTrackingRefBased/>
  <w15:docId w15:val="{9DF76030-203B-4E9F-A855-0DA98760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E3D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E3D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E3D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E3D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E3D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E3D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E3D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F0E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0E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0E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0E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0E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0E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0E3D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F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E3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F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0E3D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F0E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0E3D"/>
    <w:pPr>
      <w:spacing w:line="259" w:lineRule="auto"/>
      <w:ind w:left="720" w:firstLine="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0F0E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0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F0E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0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5</cp:revision>
  <dcterms:created xsi:type="dcterms:W3CDTF">2024-10-06T14:10:00Z</dcterms:created>
  <dcterms:modified xsi:type="dcterms:W3CDTF">2024-10-06T14:15:00Z</dcterms:modified>
</cp:coreProperties>
</file>