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16C" w:rsidRPr="0002416C" w:rsidRDefault="0002416C" w:rsidP="0002416C">
      <w:pPr>
        <w:spacing w:after="3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№9</w:t>
      </w:r>
    </w:p>
    <w:p w:rsidR="0002416C" w:rsidRDefault="0002416C" w:rsidP="0002416C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02416C">
        <w:rPr>
          <w:rFonts w:ascii="Times New Roman" w:hAnsi="Times New Roman" w:cs="Times New Roman"/>
          <w:b/>
          <w:sz w:val="28"/>
          <w:szCs w:val="28"/>
        </w:rPr>
        <w:t>Тема</w:t>
      </w:r>
      <w:r w:rsidRPr="0002416C">
        <w:rPr>
          <w:rFonts w:ascii="Times New Roman" w:hAnsi="Times New Roman" w:cs="Times New Roman"/>
          <w:sz w:val="28"/>
          <w:szCs w:val="28"/>
        </w:rPr>
        <w:t>: «Стандарты информационной безопасности»</w:t>
      </w:r>
    </w:p>
    <w:p w:rsidR="0002416C" w:rsidRPr="0002416C" w:rsidRDefault="0002416C" w:rsidP="0002416C">
      <w:pPr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hAnsi="Times New Roman" w:cs="Times New Roman"/>
          <w:b/>
          <w:sz w:val="28"/>
          <w:szCs w:val="28"/>
        </w:rPr>
        <w:t>Цель</w:t>
      </w:r>
      <w:r w:rsidRPr="0002416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«Изучить стандарты информационной безопасности</w:t>
      </w:r>
      <w:r w:rsidRPr="0002416C">
        <w:rPr>
          <w:rFonts w:ascii="Times New Roman" w:hAnsi="Times New Roman" w:cs="Times New Roman"/>
          <w:sz w:val="28"/>
          <w:szCs w:val="28"/>
        </w:rPr>
        <w:t>»</w:t>
      </w:r>
    </w:p>
    <w:p w:rsidR="00070436" w:rsidRDefault="00070436" w:rsidP="0002416C">
      <w:pPr>
        <w:spacing w:after="300" w:line="36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Задача №1</w:t>
      </w:r>
    </w:p>
    <w:p w:rsidR="00E63675" w:rsidRPr="00E63675" w:rsidRDefault="00E63675" w:rsidP="00E636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6367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Цель</w:t>
      </w:r>
      <w:r w:rsidRPr="00E63675">
        <w:rPr>
          <w:rFonts w:ascii="Times New Roman" w:hAnsi="Times New Roman" w:cs="Times New Roman"/>
          <w:sz w:val="28"/>
          <w:szCs w:val="28"/>
          <w:lang w:eastAsia="ru-RU"/>
        </w:rPr>
        <w:t>: обеспечение информационной безопасности при передаче</w:t>
      </w:r>
    </w:p>
    <w:p w:rsidR="00E63675" w:rsidRPr="00E63675" w:rsidRDefault="00E63675" w:rsidP="00E636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63675">
        <w:rPr>
          <w:rFonts w:ascii="Times New Roman" w:hAnsi="Times New Roman" w:cs="Times New Roman"/>
          <w:sz w:val="28"/>
          <w:szCs w:val="28"/>
          <w:lang w:eastAsia="ru-RU"/>
        </w:rPr>
        <w:t>ответственности за обработку информации другой организации. Изучить</w:t>
      </w:r>
    </w:p>
    <w:p w:rsidR="00E63675" w:rsidRPr="008B009E" w:rsidRDefault="00E63675" w:rsidP="00E636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63675">
        <w:rPr>
          <w:rFonts w:ascii="Times New Roman" w:hAnsi="Times New Roman" w:cs="Times New Roman"/>
          <w:sz w:val="28"/>
          <w:szCs w:val="28"/>
          <w:lang w:eastAsia="ru-RU"/>
        </w:rPr>
        <w:t>разделы ГОСТ Р ИСО/МЭК 27002-2012.</w:t>
      </w:r>
    </w:p>
    <w:p w:rsidR="000405E8" w:rsidRPr="000405E8" w:rsidRDefault="000405E8" w:rsidP="00E6367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405E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Ответ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070436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Идентификация информации: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какие конкретные данные и информацию необходимо передавать сторонним организациям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Оцените степень конфиденциальности и важности этих данных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Определите, какие сторонние организации будут вовлечены в обработку информации.</w:t>
      </w:r>
    </w:p>
    <w:p w:rsidR="00070436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Риски и оценка рисков: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Проведите анализ </w:t>
      </w:r>
      <w:r w:rsidR="00E63675"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рисков,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связанных с передачей информации сторонним организациям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Оцените уровень угроз и уязвимостей при обработке данных сторонними организациями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Оцените потенциальные последствия инцидентов в области информационной безопасности.</w:t>
      </w:r>
    </w:p>
    <w:p w:rsidR="00070436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политики и процедур: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политику и процедуры, которые определяют условия передачи данных сторонним организациям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в политику меры по обеспечению конфиденциальности, целостности и доступности данных.</w:t>
      </w:r>
    </w:p>
    <w:p w:rsidR="00070436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Соглашения и контракты: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Разработайте соглашения и контракты, которые определяют права и обязанности в области информационной безопасности для сторонних организаций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в контракты меры по мониторингу и аудиту информационной безопасности сторонних организаций.</w:t>
      </w:r>
    </w:p>
    <w:p w:rsidR="00070436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Обучение и осведомление: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Обучите сотрудников вашей организации о правилах и процедурах взаимодействия с сторонними организациями в рамках информационной безопасности</w:t>
      </w:r>
      <w:r w:rsidR="00F958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Обеспечьте осведомленность сотрудников о рисках и мероприятиях в области информационной безопасности.</w:t>
      </w:r>
    </w:p>
    <w:p w:rsidR="00070436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Инциденты информационной безопасности: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процедуры управления инцидентами в области информационной безопасности для реагирования на возможные инциденты с данными, передаваемыми сторонними организациями.</w:t>
      </w:r>
    </w:p>
    <w:p w:rsidR="00070436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 эффективности:</w:t>
      </w:r>
    </w:p>
    <w:p w:rsidR="00070436" w:rsidRPr="0002416C" w:rsidRDefault="00070436" w:rsidP="0002416C">
      <w:pPr>
        <w:numPr>
          <w:ilvl w:val="1"/>
          <w:numId w:val="2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Периодически оценивайте эффективность мероприятий и корректируйте их в соответствии с изменениями рисков и требований.</w:t>
      </w:r>
    </w:p>
    <w:p w:rsidR="0002416C" w:rsidRPr="0002416C" w:rsidRDefault="00070436" w:rsidP="0002416C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 и обучение:</w:t>
      </w:r>
    </w:p>
    <w:p w:rsidR="0002416C" w:rsidRPr="0002416C" w:rsidRDefault="00070436" w:rsidP="0002416C">
      <w:pPr>
        <w:pStyle w:val="a8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Внимательно документируйте все мероприятия и соглашения в области информационной безопасности.</w:t>
      </w:r>
    </w:p>
    <w:p w:rsidR="00070436" w:rsidRPr="0002416C" w:rsidRDefault="00070436" w:rsidP="0002416C">
      <w:pPr>
        <w:spacing w:after="30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0436" w:rsidRDefault="00070436" w:rsidP="0002416C">
      <w:pPr>
        <w:spacing w:after="300" w:line="360" w:lineRule="auto"/>
        <w:ind w:left="360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Задача №2</w:t>
      </w:r>
    </w:p>
    <w:p w:rsidR="00E63675" w:rsidRDefault="00E63675" w:rsidP="00E63675">
      <w:pPr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6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Вопрос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имеет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 место в данной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ситуации нарушение авторского права гражданина Смирнова?</w:t>
      </w:r>
    </w:p>
    <w:p w:rsidR="00070436" w:rsidRPr="0002416C" w:rsidRDefault="000405E8" w:rsidP="00E63675">
      <w:pPr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70436"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ситуации имеет место нарушение авторского права гражданина Смирнова согласно статье 1229 части 4 Гражданского кодекса Российской Федерации.</w:t>
      </w:r>
    </w:p>
    <w:p w:rsidR="000405E8" w:rsidRDefault="00070436" w:rsidP="000405E8">
      <w:pPr>
        <w:spacing w:before="300"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Статья 1229 ГК РФ устанавливает, что автор имеет право на охрану своего произведения. Авторские права включают в себя право на создание производных произведений. В данной ситуации гражданин Смирнов передал компании "</w:t>
      </w:r>
      <w:proofErr w:type="spellStart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MosTechnology</w:t>
      </w:r>
      <w:proofErr w:type="spellEnd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" имущественные права на распространение программного продукта "</w:t>
      </w:r>
      <w:proofErr w:type="spellStart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Albert</w:t>
      </w:r>
      <w:proofErr w:type="spellEnd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3D"</w:t>
      </w:r>
      <w:proofErr w:type="gramStart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63675" w:rsidRPr="00E636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!</w:t>
      </w:r>
      <w:r w:rsidRPr="00E636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</w:t>
      </w:r>
      <w:proofErr w:type="gramEnd"/>
      <w:r w:rsidR="00E63675" w:rsidRPr="00E636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!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 означает, что компания имеет право модифицировать программу без согласия автора.</w:t>
      </w:r>
    </w:p>
    <w:p w:rsidR="00070436" w:rsidRPr="0002416C" w:rsidRDefault="00070436" w:rsidP="000405E8">
      <w:pPr>
        <w:spacing w:before="300"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Поэтому, если "</w:t>
      </w:r>
      <w:proofErr w:type="spellStart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MosTechnology</w:t>
      </w:r>
      <w:proofErr w:type="spellEnd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" внесла предварительные модификации в программу "</w:t>
      </w:r>
      <w:proofErr w:type="spellStart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Albert</w:t>
      </w:r>
      <w:proofErr w:type="spellEnd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3D" без согласия автора </w:t>
      </w:r>
      <w:r w:rsidR="00E63675"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=&gt; 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авторские права гражданина Смирнова.</w:t>
      </w:r>
    </w:p>
    <w:p w:rsidR="00070436" w:rsidRPr="0002416C" w:rsidRDefault="00070436" w:rsidP="0002416C">
      <w:pPr>
        <w:spacing w:after="30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0436" w:rsidRDefault="00070436" w:rsidP="0002416C">
      <w:pPr>
        <w:spacing w:after="300" w:line="360" w:lineRule="auto"/>
        <w:ind w:left="360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Задача №3</w:t>
      </w:r>
    </w:p>
    <w:p w:rsidR="00E63675" w:rsidRDefault="00E63675" w:rsidP="00E63675">
      <w:pPr>
        <w:spacing w:after="3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6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Вопросы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E63675" w:rsidRPr="00E63675" w:rsidRDefault="00E63675" w:rsidP="00E63675">
      <w:pPr>
        <w:pStyle w:val="a8"/>
        <w:numPr>
          <w:ilvl w:val="0"/>
          <w:numId w:val="9"/>
        </w:numPr>
        <w:spacing w:after="300" w:line="36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статья УК РФ была нарушена? </w:t>
      </w:r>
    </w:p>
    <w:p w:rsidR="00E63675" w:rsidRPr="00E63675" w:rsidRDefault="00E63675" w:rsidP="00E63675">
      <w:pPr>
        <w:pStyle w:val="a8"/>
        <w:numPr>
          <w:ilvl w:val="0"/>
          <w:numId w:val="9"/>
        </w:numPr>
        <w:spacing w:after="300" w:line="36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послужило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преступления? </w:t>
      </w:r>
    </w:p>
    <w:p w:rsidR="00070436" w:rsidRPr="000405E8" w:rsidRDefault="00E63675" w:rsidP="0002416C">
      <w:pPr>
        <w:pStyle w:val="a8"/>
        <w:numPr>
          <w:ilvl w:val="0"/>
          <w:numId w:val="9"/>
        </w:numPr>
        <w:spacing w:after="300" w:line="36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неправомерные информационные действия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совершены А.Н. Ивановым?</w:t>
      </w:r>
    </w:p>
    <w:p w:rsidR="000405E8" w:rsidRPr="000405E8" w:rsidRDefault="000405E8" w:rsidP="000405E8">
      <w:pPr>
        <w:spacing w:after="300" w:line="360" w:lineRule="auto"/>
        <w:rPr>
          <w:rFonts w:ascii="Times New Roman" w:eastAsia="Times New Roman" w:hAnsi="Times New Roman" w:cs="Times New Roman"/>
          <w:bCs/>
          <w:sz w:val="36"/>
          <w:szCs w:val="28"/>
          <w:lang w:eastAsia="ru-RU"/>
        </w:rPr>
      </w:pPr>
      <w:r w:rsidRPr="000405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bCs/>
          <w:sz w:val="36"/>
          <w:szCs w:val="28"/>
          <w:lang w:eastAsia="ru-RU"/>
        </w:rPr>
        <w:t>:</w:t>
      </w:r>
    </w:p>
    <w:p w:rsidR="00070436" w:rsidRPr="0002416C" w:rsidRDefault="00070436" w:rsidP="0002416C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А.Н. Иванов нарушил статью 273 Уголовного кодекса РФ, которая относится к компьютерной мошенничеству. Конкретно, это может быть часть 3 данной статьи.</w:t>
      </w:r>
    </w:p>
    <w:p w:rsidR="00070436" w:rsidRPr="0002416C" w:rsidRDefault="00070436" w:rsidP="0002416C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Предметом преступления была компьютерная банковская система и внедренный вирус, который уничтожил исполняемые файлы (.</w:t>
      </w:r>
      <w:proofErr w:type="spellStart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exe</w:t>
      </w:r>
      <w:proofErr w:type="spellEnd"/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принадлежащие банку.</w:t>
      </w:r>
    </w:p>
    <w:p w:rsidR="0002416C" w:rsidRDefault="00070436" w:rsidP="0002416C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А.Н. Иванов совершил следующие неправомерные 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</w:t>
      </w:r>
      <w:r w:rsid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действия:</w:t>
      </w:r>
    </w:p>
    <w:p w:rsidR="0002416C" w:rsidRDefault="00070436" w:rsidP="0002416C">
      <w:pPr>
        <w:pStyle w:val="a8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Внедрение вредоносного вируса в компьютерную систему банка.</w:t>
      </w:r>
    </w:p>
    <w:p w:rsidR="0002416C" w:rsidRDefault="00070436" w:rsidP="0002416C">
      <w:pPr>
        <w:pStyle w:val="a8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Уничтожение исполняемых файлов банковских программных приложений, что привело к материальному ущербу для банка.</w:t>
      </w:r>
    </w:p>
    <w:p w:rsidR="00070436" w:rsidRPr="0002416C" w:rsidRDefault="00070436" w:rsidP="0002416C">
      <w:pPr>
        <w:pStyle w:val="a8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Совершение данных действий без согласия и разрешения компетентных органов и вопреки интересам банка, что является неправомерным доступом к информационным ресурсам.</w:t>
      </w:r>
    </w:p>
    <w:p w:rsidR="00070436" w:rsidRPr="0002416C" w:rsidRDefault="00070436" w:rsidP="0002416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675" w:rsidRDefault="00E63675" w:rsidP="00E63675">
      <w:pPr>
        <w:spacing w:after="300" w:line="360" w:lineRule="auto"/>
        <w:ind w:left="360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Задача №</w:t>
      </w: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4</w:t>
      </w:r>
    </w:p>
    <w:p w:rsidR="00E63675" w:rsidRDefault="00E63675" w:rsidP="00E63675">
      <w:pPr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6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Цель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безопасности при хранении, обработке, передаче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уничтожении информации</w:t>
      </w:r>
      <w:r w:rsidRPr="00E6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70436" w:rsidRPr="0002416C" w:rsidRDefault="000405E8" w:rsidP="00E63675">
      <w:pPr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основные</w:t>
      </w:r>
      <w:r w:rsidR="00070436"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требования, которые могут быть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полезны: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информации: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категорий информации по степени конфиденциальности (например, общедоступная, внутренняя, конфиденциальная, секретная)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правил для маркировки и классификации информации.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 к информации: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доступом к информации на принципе "необходимости знания"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процедур аутентификации и авторизации для доступа к информации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физического доступа к информационным ресурсам.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информации: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мест хранения информации, включая серверы, файловые хранилища, бумажные документы и т.д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.;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мер безопасности для защиты хранимой информации, включая шифрование данных, резервное копирование и физическую защиту серверов.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информации: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Установление правил и процедур обработки информации, включая соблюдение принципов целостности и конфиденциальности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сотрудников по правилам обработки информации.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Передача информации: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процедур для безопасной передачи информации, включая защищенную передачу по сети и использование шифрования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правил для обмена информацией с внешними сторонами (партнерами, клиентами) и контроль передачи конфиденциальных данных.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Уничтожение информации: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процедур и сроков уничтожения информации, включая физическое уничтожение бумажных документов и безвозвратное удаление электронных данных</w:t>
      </w:r>
      <w:r w:rsidR="00F958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Поддержание журналов уничтожения для отслеживания процесса.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аудит: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системы мониторинга и аудита для отслеживания действий пользователей и обнаружения инцидентов в области информационной безопасности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Регулярная проверка соответствия политик и требований.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и осведомленность: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сотрудников в области информационной безопасности и их осведомленность о правилах и процедурах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информирование сотрудников о новых угрозах и мероприятиях по обеспечению информационной безопасности.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Инциденты информационной безопасности: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процедур управления инцидентами и реагирования на нарушения информационной безопасности.</w:t>
      </w:r>
    </w:p>
    <w:p w:rsidR="00070436" w:rsidRPr="0002416C" w:rsidRDefault="00070436" w:rsidP="0002416C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Соблюдение законодательства:</w:t>
      </w:r>
    </w:p>
    <w:p w:rsidR="00070436" w:rsidRPr="0002416C" w:rsidRDefault="00070436" w:rsidP="0002416C">
      <w:pPr>
        <w:numPr>
          <w:ilvl w:val="1"/>
          <w:numId w:val="5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Обязательное соблюдение всех применимых законов и нормативных актов, связанных с информационной безопасностью.</w:t>
      </w:r>
    </w:p>
    <w:p w:rsidR="00070436" w:rsidRPr="0002416C" w:rsidRDefault="00070436" w:rsidP="000241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0436" w:rsidRPr="00E63675" w:rsidRDefault="00070436" w:rsidP="0002416C">
      <w:pPr>
        <w:spacing w:after="0" w:line="36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6367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Задача №5</w:t>
      </w:r>
    </w:p>
    <w:p w:rsidR="00E63675" w:rsidRDefault="00E63675" w:rsidP="00E63675">
      <w:pPr>
        <w:pStyle w:val="a3"/>
        <w:spacing w:after="300" w:line="360" w:lineRule="auto"/>
        <w:rPr>
          <w:sz w:val="28"/>
          <w:szCs w:val="28"/>
        </w:rPr>
      </w:pPr>
      <w:r w:rsidRPr="00E63675">
        <w:rPr>
          <w:i/>
          <w:iCs/>
          <w:sz w:val="28"/>
          <w:szCs w:val="28"/>
        </w:rPr>
        <w:t>Цель</w:t>
      </w:r>
      <w:r w:rsidRPr="00E63675">
        <w:rPr>
          <w:sz w:val="28"/>
          <w:szCs w:val="28"/>
        </w:rPr>
        <w:t>: уведомление</w:t>
      </w:r>
      <w:r w:rsidRPr="00E63675">
        <w:rPr>
          <w:sz w:val="28"/>
          <w:szCs w:val="28"/>
        </w:rPr>
        <w:t xml:space="preserve"> </w:t>
      </w:r>
      <w:r w:rsidRPr="00E63675">
        <w:rPr>
          <w:sz w:val="28"/>
          <w:szCs w:val="28"/>
        </w:rPr>
        <w:t>новых сотрудников о строгом выполнении требований по обеспечению</w:t>
      </w:r>
      <w:r w:rsidRPr="00E63675">
        <w:rPr>
          <w:sz w:val="28"/>
          <w:szCs w:val="28"/>
        </w:rPr>
        <w:t xml:space="preserve"> </w:t>
      </w:r>
      <w:r w:rsidRPr="00E63675">
        <w:rPr>
          <w:sz w:val="28"/>
          <w:szCs w:val="28"/>
        </w:rPr>
        <w:t xml:space="preserve">информационной безопасности и ответственности за их нарушение. </w:t>
      </w:r>
    </w:p>
    <w:p w:rsidR="00070436" w:rsidRPr="0002416C" w:rsidRDefault="000405E8" w:rsidP="00E63675">
      <w:pPr>
        <w:pStyle w:val="a3"/>
        <w:spacing w:before="0" w:beforeAutospacing="0" w:after="300" w:afterAutospacing="0" w:line="360" w:lineRule="auto"/>
        <w:rPr>
          <w:sz w:val="28"/>
          <w:szCs w:val="28"/>
        </w:rPr>
      </w:pPr>
      <w:r w:rsidRPr="000405E8">
        <w:rPr>
          <w:i/>
          <w:iCs/>
          <w:sz w:val="28"/>
          <w:szCs w:val="28"/>
        </w:rPr>
        <w:t>Ответ</w:t>
      </w:r>
      <w:r>
        <w:rPr>
          <w:sz w:val="28"/>
          <w:szCs w:val="28"/>
        </w:rPr>
        <w:t xml:space="preserve">: </w:t>
      </w:r>
      <w:r w:rsidRPr="0002416C">
        <w:rPr>
          <w:sz w:val="28"/>
          <w:szCs w:val="28"/>
        </w:rPr>
        <w:t>вот</w:t>
      </w:r>
      <w:r w:rsidR="00070436" w:rsidRPr="0002416C">
        <w:rPr>
          <w:sz w:val="28"/>
          <w:szCs w:val="28"/>
        </w:rPr>
        <w:t xml:space="preserve"> несколько ключевых требований для специалистов по подбору кадров: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Понимание информационной безопасности:</w:t>
      </w:r>
      <w:r w:rsidRPr="0002416C">
        <w:rPr>
          <w:sz w:val="28"/>
          <w:szCs w:val="28"/>
        </w:rPr>
        <w:t xml:space="preserve"> Специалисты по подбору кадров должны иметь глубокое понимание информационной безопасности и знать ее важность для организации.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Знание политики информационной безопасности</w:t>
      </w:r>
      <w:r w:rsidR="000405E8" w:rsidRPr="0002416C">
        <w:rPr>
          <w:rStyle w:val="a9"/>
          <w:sz w:val="28"/>
          <w:szCs w:val="28"/>
        </w:rPr>
        <w:t>:</w:t>
      </w:r>
      <w:r w:rsidR="000405E8" w:rsidRPr="0002416C">
        <w:rPr>
          <w:sz w:val="28"/>
          <w:szCs w:val="28"/>
        </w:rPr>
        <w:t xml:space="preserve"> они</w:t>
      </w:r>
      <w:r w:rsidRPr="0002416C">
        <w:rPr>
          <w:sz w:val="28"/>
          <w:szCs w:val="28"/>
        </w:rPr>
        <w:t xml:space="preserve"> должны быть хорошо знакомы с существующей политикой информационной безопасности в организации, включая стандарты и процедуры.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Согласование требований:</w:t>
      </w:r>
      <w:r w:rsidRPr="0002416C">
        <w:rPr>
          <w:sz w:val="28"/>
          <w:szCs w:val="28"/>
        </w:rPr>
        <w:t xml:space="preserve"> Специалисты по подбору кадров должны работать в тесном сотрудничестве с отделом информационной безопасности, чтобы гарантировать, что требования по информационной безопасности согласованы с политикой организации.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Интеграция в процесс подбора</w:t>
      </w:r>
      <w:r w:rsidR="000405E8" w:rsidRPr="0002416C">
        <w:rPr>
          <w:rStyle w:val="a9"/>
          <w:sz w:val="28"/>
          <w:szCs w:val="28"/>
        </w:rPr>
        <w:t>:</w:t>
      </w:r>
      <w:r w:rsidR="000405E8" w:rsidRPr="0002416C">
        <w:rPr>
          <w:sz w:val="28"/>
          <w:szCs w:val="28"/>
        </w:rPr>
        <w:t xml:space="preserve"> они</w:t>
      </w:r>
      <w:r w:rsidRPr="0002416C">
        <w:rPr>
          <w:sz w:val="28"/>
          <w:szCs w:val="28"/>
        </w:rPr>
        <w:t xml:space="preserve"> должны внедрить требования по информационной безопасности в процесс подбора кадров, включая вопросы об информационной безопасности в собеседованиях и анкетах для кандидатов.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Информирование и обучение кандидатов:</w:t>
      </w:r>
      <w:r w:rsidRPr="0002416C">
        <w:rPr>
          <w:sz w:val="28"/>
          <w:szCs w:val="28"/>
        </w:rPr>
        <w:t xml:space="preserve"> Специалисты по подбору кадров должны уведомлять кандидатов о важности информационной безопасности и обязанностях в этой области. Это может включать в себя проведение информационных сессий или предоставление руководств по информационной безопасности.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Внесение в трудовой договор</w:t>
      </w:r>
      <w:r w:rsidR="000405E8" w:rsidRPr="0002416C">
        <w:rPr>
          <w:rStyle w:val="a9"/>
          <w:sz w:val="28"/>
          <w:szCs w:val="28"/>
        </w:rPr>
        <w:t>:</w:t>
      </w:r>
      <w:r w:rsidR="000405E8" w:rsidRPr="0002416C">
        <w:rPr>
          <w:sz w:val="28"/>
          <w:szCs w:val="28"/>
        </w:rPr>
        <w:t xml:space="preserve"> они</w:t>
      </w:r>
      <w:r w:rsidRPr="0002416C">
        <w:rPr>
          <w:sz w:val="28"/>
          <w:szCs w:val="28"/>
        </w:rPr>
        <w:t xml:space="preserve"> должны внести соответствующие пункты о информационной безопасности в трудовой договор новых сотрудников, </w:t>
      </w:r>
      <w:r w:rsidRPr="0002416C">
        <w:rPr>
          <w:sz w:val="28"/>
          <w:szCs w:val="28"/>
        </w:rPr>
        <w:lastRenderedPageBreak/>
        <w:t>включая ответственность за соблюдение политики информационной безопасности.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Мониторинг и соблюдение:</w:t>
      </w:r>
      <w:r w:rsidRPr="0002416C">
        <w:rPr>
          <w:sz w:val="28"/>
          <w:szCs w:val="28"/>
        </w:rPr>
        <w:t xml:space="preserve"> Специалисты по подбору кадров должны следить за соблюдением требований информационной безопасности и обязательств новых сотрудников в этой области.</w:t>
      </w:r>
    </w:p>
    <w:p w:rsidR="00070436" w:rsidRPr="0002416C" w:rsidRDefault="00070436" w:rsidP="0002416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2416C">
        <w:rPr>
          <w:rStyle w:val="a9"/>
          <w:sz w:val="28"/>
          <w:szCs w:val="28"/>
        </w:rPr>
        <w:t>Обратная связь и улучшение</w:t>
      </w:r>
      <w:r w:rsidR="000405E8" w:rsidRPr="0002416C">
        <w:rPr>
          <w:rStyle w:val="a9"/>
          <w:sz w:val="28"/>
          <w:szCs w:val="28"/>
        </w:rPr>
        <w:t>:</w:t>
      </w:r>
      <w:r w:rsidR="000405E8" w:rsidRPr="0002416C">
        <w:rPr>
          <w:sz w:val="28"/>
          <w:szCs w:val="28"/>
        </w:rPr>
        <w:t xml:space="preserve"> они</w:t>
      </w:r>
      <w:r w:rsidRPr="0002416C">
        <w:rPr>
          <w:sz w:val="28"/>
          <w:szCs w:val="28"/>
        </w:rPr>
        <w:t xml:space="preserve"> должны поддерживать обратную связь с отделом информационной безопасности и участвовать в улучшении процессов подбора кадров с учетом информационной безопасности.</w:t>
      </w:r>
    </w:p>
    <w:p w:rsidR="00070436" w:rsidRPr="0002416C" w:rsidRDefault="00070436" w:rsidP="000241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0436" w:rsidRPr="0002416C" w:rsidRDefault="00070436" w:rsidP="000241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0436" w:rsidRPr="0002416C" w:rsidRDefault="00070436" w:rsidP="0002416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:rsidR="00FD7780" w:rsidRPr="0002416C" w:rsidRDefault="00FD7780" w:rsidP="0002416C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Основополагающие документы по информационной безопасности могут включать:</w:t>
      </w:r>
    </w:p>
    <w:p w:rsidR="00566A8D" w:rsidRPr="0002416C" w:rsidRDefault="00FD7780" w:rsidP="0002416C">
      <w:pPr>
        <w:pStyle w:val="a8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информационной безопасности организации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66A8D" w:rsidRPr="0002416C" w:rsidRDefault="00FD7780" w:rsidP="0002416C">
      <w:pPr>
        <w:pStyle w:val="a8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Политика информационной безопасности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66A8D" w:rsidRPr="0002416C" w:rsidRDefault="00FD7780" w:rsidP="0002416C">
      <w:pPr>
        <w:pStyle w:val="a8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Стандарты и регламенты организации (например, ГОСТы)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66A8D" w:rsidRDefault="00FD7780" w:rsidP="0002416C">
      <w:pPr>
        <w:pStyle w:val="a8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Положения и инструкции по обеспечению информационной безопасности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405E8" w:rsidRPr="0002416C" w:rsidRDefault="000405E8" w:rsidP="0002416C">
      <w:pPr>
        <w:pStyle w:val="a8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Оранжевая книга;</w:t>
      </w:r>
    </w:p>
    <w:p w:rsidR="00566A8D" w:rsidRPr="0002416C" w:rsidRDefault="00FD7780" w:rsidP="0002416C">
      <w:pPr>
        <w:pStyle w:val="a8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Соглашения и контракты с партнерами и сторонними организациями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7780" w:rsidRDefault="00FD7780" w:rsidP="0002416C">
      <w:pPr>
        <w:pStyle w:val="a8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Законы и нормативные акты о информационной безопасности.</w:t>
      </w:r>
    </w:p>
    <w:p w:rsidR="000405E8" w:rsidRPr="000405E8" w:rsidRDefault="000405E8" w:rsidP="00040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5E8" w:rsidRDefault="00FD7780" w:rsidP="000405E8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Государственная тайна </w:t>
      </w:r>
      <w:r w:rsidR="000405E8"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информация, составляющая государственную, военную или иную охраняемую законом тайну, предназначенная для обеспечения интересов Российской Федерации и подвергающаяся специальной защите. Раскрытие государственной тайны без разрешения компетентных органов является уголовным преступлением.</w:t>
      </w:r>
    </w:p>
    <w:p w:rsidR="000405E8" w:rsidRDefault="000405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66A8D" w:rsidRPr="0002416C" w:rsidRDefault="00FD7780" w:rsidP="0002416C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Основные задачи информационной безопасности в соответствии с 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онцепцией национальной безопасности РФ включают в себя:</w:t>
      </w:r>
    </w:p>
    <w:p w:rsidR="00566A8D" w:rsidRPr="0002416C" w:rsidRDefault="00FD7780" w:rsidP="0002416C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Защиту информации от утечки и несанкционированного доступа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66A8D" w:rsidRPr="0002416C" w:rsidRDefault="00FD7780" w:rsidP="0002416C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кибербезопасности и защиты критической информационной инфраструктуры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66A8D" w:rsidRPr="0002416C" w:rsidRDefault="00FD7780" w:rsidP="0002416C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кибератак и борьба с киберпреступностью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66A8D" w:rsidRPr="0002416C" w:rsidRDefault="00FD7780" w:rsidP="0002416C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Защиту государственных информационных ресурсов и интересов РФ в киберпространстве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405E8" w:rsidRDefault="00FD7780" w:rsidP="000405E8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информационной безопасности граждан и бизнеса.</w:t>
      </w:r>
    </w:p>
    <w:p w:rsidR="000405E8" w:rsidRPr="000405E8" w:rsidRDefault="000405E8" w:rsidP="00040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5E8" w:rsidRDefault="00FD7780" w:rsidP="000405E8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27 июля 2006 г. № 149-ФЗ "Об информации, информационных технологиях и о защите информации" устанавливает правила и требования в области информационной безопасности, регулирует отношения, связанные с обработкой и защитой информации. Закон определяет права и обязанности субъектов информационных отношений, а также устанавливает меры ответственности за нарушение требований закона</w:t>
      </w:r>
    </w:p>
    <w:p w:rsidR="000405E8" w:rsidRPr="000405E8" w:rsidRDefault="000405E8" w:rsidP="00040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7780" w:rsidRDefault="00FD7780" w:rsidP="0002416C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Уголовном кодексе РФ предусмотрена ответственность за создание, использование и распространение вредоносных компьютерных программ в соответствии с статьей 273.1 УК РФ. Наказание может включать в себя штраф и/или лишение свободы в зависимости от характера преступления и его последствий.</w:t>
      </w:r>
    </w:p>
    <w:p w:rsidR="000405E8" w:rsidRPr="0002416C" w:rsidRDefault="000405E8" w:rsidP="00040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7780" w:rsidRPr="0002416C" w:rsidRDefault="00FD7780" w:rsidP="0002416C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стандарта ГОСТ Р ИСО/МЭК 15408-1-2012 (ISO/IEC 15408-1:2009) касаются оценки безопасности информационных систем. Некоторые из них включают:</w:t>
      </w:r>
    </w:p>
    <w:p w:rsidR="00FD7780" w:rsidRPr="0002416C" w:rsidRDefault="00FD7780" w:rsidP="0002416C">
      <w:pPr>
        <w:numPr>
          <w:ilvl w:val="1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7780" w:rsidRPr="0002416C" w:rsidRDefault="00FD7780" w:rsidP="0002416C">
      <w:pPr>
        <w:numPr>
          <w:ilvl w:val="1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7780" w:rsidRPr="0002416C" w:rsidRDefault="00FD7780" w:rsidP="0002416C">
      <w:pPr>
        <w:numPr>
          <w:ilvl w:val="1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доступа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7780" w:rsidRPr="0002416C" w:rsidRDefault="00FD7780" w:rsidP="0002416C">
      <w:pPr>
        <w:numPr>
          <w:ilvl w:val="1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и мониторинг безопасности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7780" w:rsidRPr="0002416C" w:rsidRDefault="00FD7780" w:rsidP="0002416C">
      <w:pPr>
        <w:numPr>
          <w:ilvl w:val="1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Защита от вредоносных программ</w:t>
      </w:r>
      <w:r w:rsidR="000405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7780" w:rsidRDefault="00FD7780" w:rsidP="0002416C">
      <w:pPr>
        <w:numPr>
          <w:ilvl w:val="1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несанкционированного доступа.</w:t>
      </w:r>
    </w:p>
    <w:p w:rsidR="000405E8" w:rsidRPr="0002416C" w:rsidRDefault="000405E8" w:rsidP="000405E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5E8" w:rsidRDefault="00FD7780" w:rsidP="000405E8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защиты, согласно стандарту ГОСТ Р ИСО/МЭК 15408-1-2012, описывает конкретные требования и функции, которые должны быть реализованы в информационной системе для обеспечения её безопасности. Он является основой для оценки соответствия информационной системы установленным стандартам и требованиям безопасности.</w:t>
      </w:r>
    </w:p>
    <w:p w:rsidR="000405E8" w:rsidRPr="000405E8" w:rsidRDefault="000405E8" w:rsidP="00040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7780" w:rsidRPr="0002416C" w:rsidRDefault="00FD7780" w:rsidP="0002416C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Доктрина информационной безопасности РФ </w:t>
      </w:r>
      <w:r w:rsidR="000405E8"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02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официальный документ, который устанавливает основные положения и принципы обеспечения информационной безопасности Российской Федерации. В ней определяются угрозы и вызовы в области информационной безопасности, принципы государственной политики в этой области, а также меры по обеспечению информационной безопасности страны. Доктрина также описывает роли и обязанности государственных и общественных структур в обеспечении информационной безопасности России.</w:t>
      </w:r>
    </w:p>
    <w:p w:rsidR="00010A27" w:rsidRPr="0002416C" w:rsidRDefault="00010A27" w:rsidP="000241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0A27" w:rsidRPr="0002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CCE" w:rsidRDefault="000D1CCE" w:rsidP="00070436">
      <w:pPr>
        <w:spacing w:after="0" w:line="240" w:lineRule="auto"/>
      </w:pPr>
      <w:r>
        <w:separator/>
      </w:r>
    </w:p>
  </w:endnote>
  <w:endnote w:type="continuationSeparator" w:id="0">
    <w:p w:rsidR="000D1CCE" w:rsidRDefault="000D1CCE" w:rsidP="0007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CCE" w:rsidRDefault="000D1CCE" w:rsidP="00070436">
      <w:pPr>
        <w:spacing w:after="0" w:line="240" w:lineRule="auto"/>
      </w:pPr>
      <w:r>
        <w:separator/>
      </w:r>
    </w:p>
  </w:footnote>
  <w:footnote w:type="continuationSeparator" w:id="0">
    <w:p w:rsidR="000D1CCE" w:rsidRDefault="000D1CCE" w:rsidP="00070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E21"/>
    <w:multiLevelType w:val="multilevel"/>
    <w:tmpl w:val="4D16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40B00"/>
    <w:multiLevelType w:val="multilevel"/>
    <w:tmpl w:val="75F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6718"/>
    <w:multiLevelType w:val="multilevel"/>
    <w:tmpl w:val="B7CE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  <w:sz w:val="32"/>
        <w:szCs w:val="32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F5EAF"/>
    <w:multiLevelType w:val="multilevel"/>
    <w:tmpl w:val="5D40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D30FE"/>
    <w:multiLevelType w:val="multilevel"/>
    <w:tmpl w:val="9236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47D3B"/>
    <w:multiLevelType w:val="hybridMultilevel"/>
    <w:tmpl w:val="364EC4DA"/>
    <w:lvl w:ilvl="0" w:tplc="929CFCA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14DDF"/>
    <w:multiLevelType w:val="hybridMultilevel"/>
    <w:tmpl w:val="7E70081A"/>
    <w:lvl w:ilvl="0" w:tplc="1DE8C424">
      <w:start w:val="1"/>
      <w:numFmt w:val="decimal"/>
      <w:lvlText w:val="%1."/>
      <w:lvlJc w:val="left"/>
      <w:pPr>
        <w:ind w:left="1080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963697">
    <w:abstractNumId w:val="3"/>
  </w:num>
  <w:num w:numId="2" w16cid:durableId="982463769">
    <w:abstractNumId w:val="5"/>
  </w:num>
  <w:num w:numId="3" w16cid:durableId="475689067">
    <w:abstractNumId w:val="1"/>
  </w:num>
  <w:num w:numId="4" w16cid:durableId="486635074">
    <w:abstractNumId w:val="0"/>
  </w:num>
  <w:num w:numId="5" w16cid:durableId="1382973063">
    <w:abstractNumId w:val="4"/>
  </w:num>
  <w:num w:numId="6" w16cid:durableId="56559059">
    <w:abstractNumId w:val="7"/>
  </w:num>
  <w:num w:numId="7" w16cid:durableId="1152255933">
    <w:abstractNumId w:val="6"/>
  </w:num>
  <w:num w:numId="8" w16cid:durableId="1559391966">
    <w:abstractNumId w:val="2"/>
  </w:num>
  <w:num w:numId="9" w16cid:durableId="1510022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8B"/>
    <w:rsid w:val="00010A27"/>
    <w:rsid w:val="0002416C"/>
    <w:rsid w:val="000405E8"/>
    <w:rsid w:val="00070436"/>
    <w:rsid w:val="0008378B"/>
    <w:rsid w:val="000D1CCE"/>
    <w:rsid w:val="001D5F95"/>
    <w:rsid w:val="00566A8D"/>
    <w:rsid w:val="008363B0"/>
    <w:rsid w:val="008B009E"/>
    <w:rsid w:val="00936EE6"/>
    <w:rsid w:val="00E63675"/>
    <w:rsid w:val="00F16D2B"/>
    <w:rsid w:val="00F958EC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75C"/>
  <w15:chartTrackingRefBased/>
  <w15:docId w15:val="{76AC0B00-C1C6-4FF8-B21C-73D5CEA2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70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0436"/>
  </w:style>
  <w:style w:type="paragraph" w:styleId="a6">
    <w:name w:val="footer"/>
    <w:basedOn w:val="a"/>
    <w:link w:val="a7"/>
    <w:uiPriority w:val="99"/>
    <w:unhideWhenUsed/>
    <w:rsid w:val="00070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0436"/>
  </w:style>
  <w:style w:type="paragraph" w:styleId="a8">
    <w:name w:val="List Paragraph"/>
    <w:basedOn w:val="a"/>
    <w:uiPriority w:val="34"/>
    <w:qFormat/>
    <w:rsid w:val="00070436"/>
    <w:pPr>
      <w:ind w:left="720"/>
      <w:contextualSpacing/>
    </w:pPr>
  </w:style>
  <w:style w:type="character" w:styleId="a9">
    <w:name w:val="Strong"/>
    <w:basedOn w:val="a0"/>
    <w:uiPriority w:val="22"/>
    <w:qFormat/>
    <w:rsid w:val="00070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3E15-8F21-4E3F-AB1C-08202F4A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</cp:revision>
  <dcterms:created xsi:type="dcterms:W3CDTF">2023-11-02T10:07:00Z</dcterms:created>
  <dcterms:modified xsi:type="dcterms:W3CDTF">2023-11-02T10:07:00Z</dcterms:modified>
</cp:coreProperties>
</file>