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N 4 к заявлению о предоставлении лицензии от 01.09.2026 г.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ОПИСАНИЕ технологического процесса обработки конфиденциальной информации в автоматизированных системах</w:t>
      </w:r>
    </w:p>
    <w:p>
      <w:pPr>
        <w:ind w:firstLine="709"/>
        <w:jc w:val="both"/>
      </w:pPr>
      <w:r>
        <w:rPr>
          <w:b w:val="0"/>
          <w:i w:val="0"/>
          <w:sz w:val="28"/>
        </w:rPr>
        <w:t>1. Конфиденциальная информация (договоры, ОРД, персональные данные) вводится в АС «Защищённый контур» только на АРМ специалистов в серверной; ввод с внешних носителей — после проверки на предпросмотровой станции.</w:t>
      </w:r>
    </w:p>
    <w:p>
      <w:pPr>
        <w:ind w:firstLine="709"/>
        <w:jc w:val="both"/>
      </w:pPr>
      <w:r>
        <w:rPr>
          <w:b w:val="0"/>
          <w:i w:val="0"/>
          <w:sz w:val="28"/>
        </w:rPr>
        <w:t>2. Обработка ведётся под управлением Astra Linux Special Edition с СЗИ НСД «СекретНет Studio»; разграничение доступа — по ролевой модели, учётные записи именные.</w:t>
      </w:r>
    </w:p>
    <w:p>
      <w:pPr>
        <w:ind w:firstLine="709"/>
        <w:jc w:val="both"/>
      </w:pPr>
      <w:r>
        <w:rPr>
          <w:b w:val="0"/>
          <w:i w:val="0"/>
          <w:sz w:val="28"/>
        </w:rPr>
        <w:t>3. Хранение — на сервере в серверной; резервное копирование — ежедневно на шифрованный носитель (СКЗИ «VipNet»), хранящийся в сейфе архив-сейфовой.</w:t>
      </w:r>
    </w:p>
    <w:p>
      <w:pPr>
        <w:ind w:firstLine="709"/>
        <w:jc w:val="both"/>
      </w:pPr>
      <w:r>
        <w:rPr>
          <w:b w:val="0"/>
          <w:i w:val="0"/>
          <w:sz w:val="28"/>
        </w:rPr>
        <w:t>4. Вывод на печать — только на МФУ в серверной; уничтожение документов — шредером 5-го уровня секретности; машинные носители подлежат учёту в журнале.</w:t>
      </w:r>
    </w:p>
    <w:p>
      <w:pPr>
        <w:ind w:firstLine="709"/>
        <w:jc w:val="both"/>
      </w:pPr>
      <w:r>
        <w:rPr>
          <w:b w:val="0"/>
          <w:i w:val="0"/>
          <w:sz w:val="28"/>
        </w:rPr>
        <w:t>5. Передача КИ за пределы контура запрещена; обмен с заказчиками — по доверенности на материальных носителях с регистрацией в журнале.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right"/>
      </w:pPr>
      <w:r>
        <w:rPr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