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i w:val="0"/>
          <w:sz w:val="28"/>
        </w:rPr>
        <w:t>Общество с ограниченной ответственностью «ТехноЩит»</w:t>
      </w:r>
    </w:p>
    <w:p>
      <w:pPr>
        <w:jc w:val="center"/>
      </w:pPr>
      <w:r>
        <w:rPr>
          <w:b w:val="0"/>
          <w:i w:val="0"/>
          <w:sz w:val="24"/>
        </w:rPr>
        <w:t>ОГРН 1256196012345, ИНН 6165012345, КПП 616501001</w:t>
      </w:r>
    </w:p>
    <w:p>
      <w:pPr>
        <w:jc w:val="center"/>
      </w:pPr>
      <w:r>
        <w:rPr>
          <w:b w:val="0"/>
          <w:i w:val="0"/>
          <w:sz w:val="24"/>
        </w:rPr>
        <w:t>344000, г. Ростов-на-Дону, пр. Стачки, д. 25, офис 301</w:t>
      </w:r>
    </w:p>
    <w:p>
      <w:pPr>
        <w:jc w:val="center"/>
      </w:pPr>
      <w:r>
        <w:rPr>
          <w:b w:val="0"/>
          <w:i w:val="0"/>
          <w:sz w:val="28"/>
        </w:rPr>
        <w:t>____________________________________________________________</w:t>
      </w:r>
    </w:p>
    <w:p>
      <w:pPr>
        <w:jc w:val="right"/>
      </w:pPr>
      <w:r>
        <w:rPr>
          <w:b w:val="0"/>
          <w:i w:val="0"/>
          <w:sz w:val="24"/>
        </w:rPr>
        <w:t>Приложение N 5 к заявлению о предоставлении лицензии от 01.09.2026 г.</w:t>
      </w:r>
    </w:p>
    <w:p>
      <w:pPr>
        <w:jc w:val="both"/>
      </w:pPr>
      <w:r>
        <w:rPr>
          <w:b w:val="0"/>
          <w:i w:val="0"/>
          <w:sz w:val="28"/>
        </w:rPr>
      </w:r>
    </w:p>
    <w:p>
      <w:pPr>
        <w:spacing w:before="120"/>
        <w:jc w:val="center"/>
      </w:pPr>
      <w:r>
        <w:rPr>
          <w:b/>
          <w:i w:val="0"/>
          <w:sz w:val="28"/>
        </w:rPr>
        <w:t>ПЕРЕЧЕНЬ защищаемых в автоматизированной системе ресурсов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24"/>
              </w:rPr>
              <w:t>№</w:t>
            </w:r>
          </w:p>
        </w:tc>
        <w:tc>
          <w:tcPr>
            <w:tcW w:type="dxa" w:w="3324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24"/>
              </w:rPr>
              <w:t>Защищаемый ресурс</w:t>
            </w:r>
          </w:p>
        </w:tc>
        <w:tc>
          <w:tcPr>
            <w:tcW w:type="dxa" w:w="3324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24"/>
              </w:rPr>
              <w:t>Категория информации</w:t>
            </w:r>
          </w:p>
        </w:tc>
      </w:tr>
      <w:tr>
        <w:tc>
          <w:tcPr>
            <w:tcW w:type="dxa" w:w="3324"/>
          </w:tcPr>
          <w:p>
            <w:r/>
            <w:r>
              <w:rPr>
                <w:rFonts w:ascii="Times New Roman" w:hAnsi="Times New Roman"/>
                <w:sz w:val="24"/>
              </w:rPr>
              <w:t>1</w:t>
            </w:r>
          </w:p>
        </w:tc>
        <w:tc>
          <w:tcPr>
            <w:tcW w:type="dxa" w:w="3324"/>
          </w:tcPr>
          <w:p>
            <w:r/>
            <w:r>
              <w:rPr>
                <w:rFonts w:ascii="Times New Roman" w:hAnsi="Times New Roman"/>
                <w:sz w:val="24"/>
              </w:rPr>
              <w:t>База данных договоров и клиентов</w:t>
            </w:r>
          </w:p>
        </w:tc>
        <w:tc>
          <w:tcPr>
            <w:tcW w:type="dxa" w:w="3324"/>
          </w:tcPr>
          <w:p>
            <w:r/>
            <w:r>
              <w:rPr>
                <w:rFonts w:ascii="Times New Roman" w:hAnsi="Times New Roman"/>
                <w:sz w:val="24"/>
              </w:rPr>
              <w:t>коммерческая тайна</w:t>
            </w:r>
          </w:p>
        </w:tc>
      </w:tr>
      <w:tr>
        <w:tc>
          <w:tcPr>
            <w:tcW w:type="dxa" w:w="3324"/>
          </w:tcPr>
          <w:p>
            <w:r/>
            <w:r>
              <w:rPr>
                <w:rFonts w:ascii="Times New Roman" w:hAnsi="Times New Roman"/>
                <w:sz w:val="24"/>
              </w:rPr>
              <w:t>2</w:t>
            </w:r>
          </w:p>
        </w:tc>
        <w:tc>
          <w:tcPr>
            <w:tcW w:type="dxa" w:w="3324"/>
          </w:tcPr>
          <w:p>
            <w:r/>
            <w:r>
              <w:rPr>
                <w:rFonts w:ascii="Times New Roman" w:hAnsi="Times New Roman"/>
                <w:sz w:val="24"/>
              </w:rPr>
              <w:t>Организационно-распорядительная документация (ОРД)</w:t>
            </w:r>
          </w:p>
        </w:tc>
        <w:tc>
          <w:tcPr>
            <w:tcW w:type="dxa" w:w="3324"/>
          </w:tcPr>
          <w:p>
            <w:r/>
            <w:r>
              <w:rPr>
                <w:rFonts w:ascii="Times New Roman" w:hAnsi="Times New Roman"/>
                <w:sz w:val="24"/>
              </w:rPr>
              <w:t>служебная информация ограниченного доступа</w:t>
            </w:r>
          </w:p>
        </w:tc>
      </w:tr>
      <w:tr>
        <w:tc>
          <w:tcPr>
            <w:tcW w:type="dxa" w:w="3324"/>
          </w:tcPr>
          <w:p>
            <w:r/>
            <w:r>
              <w:rPr>
                <w:rFonts w:ascii="Times New Roman" w:hAnsi="Times New Roman"/>
                <w:sz w:val="24"/>
              </w:rPr>
              <w:t>3</w:t>
            </w:r>
          </w:p>
        </w:tc>
        <w:tc>
          <w:tcPr>
            <w:tcW w:type="dxa" w:w="3324"/>
          </w:tcPr>
          <w:p>
            <w:r/>
            <w:r>
              <w:rPr>
                <w:rFonts w:ascii="Times New Roman" w:hAnsi="Times New Roman"/>
                <w:sz w:val="24"/>
              </w:rPr>
              <w:t>База персональных данных работников и контрагентов</w:t>
            </w:r>
          </w:p>
        </w:tc>
        <w:tc>
          <w:tcPr>
            <w:tcW w:type="dxa" w:w="3324"/>
          </w:tcPr>
          <w:p>
            <w:r/>
            <w:r>
              <w:rPr>
                <w:rFonts w:ascii="Times New Roman" w:hAnsi="Times New Roman"/>
                <w:sz w:val="24"/>
              </w:rPr>
              <w:t>персональные данные</w:t>
            </w:r>
          </w:p>
        </w:tc>
      </w:tr>
      <w:tr>
        <w:tc>
          <w:tcPr>
            <w:tcW w:type="dxa" w:w="3324"/>
          </w:tcPr>
          <w:p>
            <w:r/>
            <w:r>
              <w:rPr>
                <w:rFonts w:ascii="Times New Roman" w:hAnsi="Times New Roman"/>
                <w:sz w:val="24"/>
              </w:rPr>
              <w:t>4</w:t>
            </w:r>
          </w:p>
        </w:tc>
        <w:tc>
          <w:tcPr>
            <w:tcW w:type="dxa" w:w="3324"/>
          </w:tcPr>
          <w:p>
            <w:r/>
            <w:r>
              <w:rPr>
                <w:rFonts w:ascii="Times New Roman" w:hAnsi="Times New Roman"/>
                <w:sz w:val="24"/>
              </w:rPr>
              <w:t>Учётные записи и ключевая информация (СКЗИ)</w:t>
            </w:r>
          </w:p>
        </w:tc>
        <w:tc>
          <w:tcPr>
            <w:tcW w:type="dxa" w:w="3324"/>
          </w:tcPr>
          <w:p>
            <w:r/>
            <w:r>
              <w:rPr>
                <w:rFonts w:ascii="Times New Roman" w:hAnsi="Times New Roman"/>
                <w:sz w:val="24"/>
              </w:rPr>
              <w:t>конфиденциальная информация</w:t>
            </w:r>
          </w:p>
        </w:tc>
      </w:tr>
      <w:tr>
        <w:tc>
          <w:tcPr>
            <w:tcW w:type="dxa" w:w="3324"/>
          </w:tcPr>
          <w:p>
            <w:r/>
            <w:r>
              <w:rPr>
                <w:rFonts w:ascii="Times New Roman" w:hAnsi="Times New Roman"/>
                <w:sz w:val="24"/>
              </w:rPr>
              <w:t>5</w:t>
            </w:r>
          </w:p>
        </w:tc>
        <w:tc>
          <w:tcPr>
            <w:tcW w:type="dxa" w:w="3324"/>
          </w:tcPr>
          <w:p>
            <w:r/>
            <w:r>
              <w:rPr>
                <w:rFonts w:ascii="Times New Roman" w:hAnsi="Times New Roman"/>
                <w:sz w:val="24"/>
              </w:rPr>
              <w:t>Журналы регистрации событий безопасности</w:t>
            </w:r>
          </w:p>
        </w:tc>
        <w:tc>
          <w:tcPr>
            <w:tcW w:type="dxa" w:w="3324"/>
          </w:tcPr>
          <w:p>
            <w:r/>
            <w:r>
              <w:rPr>
                <w:rFonts w:ascii="Times New Roman" w:hAnsi="Times New Roman"/>
                <w:sz w:val="24"/>
              </w:rPr>
              <w:t>служебная информация ограниченного доступа</w:t>
            </w:r>
          </w:p>
        </w:tc>
      </w:tr>
    </w:tbl>
    <w:p>
      <w:pPr>
        <w:jc w:val="both"/>
      </w:pPr>
      <w:r>
        <w:rPr>
          <w:b w:val="0"/>
          <w:i w:val="0"/>
          <w:sz w:val="28"/>
        </w:rPr>
      </w:r>
    </w:p>
    <w:p>
      <w:pPr>
        <w:jc w:val="left"/>
      </w:pPr>
      <w:r>
        <w:rPr>
          <w:b w:val="0"/>
          <w:i w:val="0"/>
          <w:sz w:val="28"/>
        </w:rPr>
        <w:t>Директор _________________________ / Ермолаев Б.Ю. /</w:t>
      </w:r>
    </w:p>
    <w:p>
      <w:pPr>
        <w:jc w:val="left"/>
      </w:pPr>
      <w:r>
        <w:rPr>
          <w:b w:val="0"/>
          <w:i w:val="0"/>
          <w:sz w:val="28"/>
        </w:rPr>
        <w:t>М.П.</w:t>
      </w:r>
    </w:p>
    <w:sectPr w:rsidR="00FC693F" w:rsidRPr="0006063C" w:rsidSect="00034616">
      <w:pgSz w:w="12240" w:h="15840"/>
      <w:pgMar w:top="1134" w:right="850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76" w:lineRule="auto" w:after="80"/>
    </w:pPr>
    <w:rPr>
      <w:rFonts w:ascii="Times New Roman" w:hAnsi="Times New Roman" w:eastAsia="Times New Roman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