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/>
        <w:widowControl/>
        <w:spacing w:before="0" w:after="40" w:line="240" w:lineRule="auto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Общество с ограниченной ответственностью «ТехноЩит»</w:t>
      </w:r>
    </w:p>
    <w:p>
      <w:pPr>
        <w:keepNext/>
        <w:keepLines/>
        <w:widowControl/>
        <w:spacing w:before="0" w:after="40" w:line="240" w:lineRule="auto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ОГРН 1256196012345, ИНН 6165012345, КПП 616501001</w:t>
      </w:r>
    </w:p>
    <w:p>
      <w:pPr>
        <w:keepNext/>
        <w:keepLines/>
        <w:widowControl/>
        <w:spacing w:before="0" w:after="40" w:line="240" w:lineRule="auto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344000, г. Ростов-на-Дону, пр. Стачки, д. 25, офис 301</w:t>
      </w:r>
    </w:p>
    <w:p>
      <w:pPr>
        <w:keepNext/>
        <w:keepLines/>
        <w:widowControl/>
        <w:spacing w:before="0" w:after="0" w:line="60" w:lineRule="exact"/>
        <w:ind w:left="0" w:right="0" w:firstLine="0"/>
        <w:jc w:val="left"/>
        <w:pBdr>
          <w:bottom w:val="single" w:sz="4" w:space="1" w:color="000000"/>
        </w:pBdr>
      </w:pPr>
    </w:p>
    <w:p>
      <w:pPr>
        <w:keepNext/>
        <w:keepLines/>
        <w:widowControl/>
        <w:spacing w:before="0" w:after="160" w:line="240" w:lineRule="auto"/>
        <w:ind w:left="5102" w:right="0"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Приложение N 3 к заявлению о предоставлении лицензии от 01.09.2026 г.</w:t>
      </w:r>
    </w:p>
    <w:p>
      <w:pPr>
        <w:keepNext/>
        <w:keepLines/>
        <w:widowControl/>
        <w:spacing w:before="0" w:after="0" w:line="60" w:lineRule="exact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sz w:val="6"/>
        </w:rPr>
      </w:r>
    </w:p>
    <w:p>
      <w:pPr>
        <w:keepNext/>
        <w:keepLines/>
        <w:widowControl/>
        <w:spacing w:before="0" w:after="200" w:line="276" w:lineRule="auto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СВЕДЕНИЯ о наличии аттестованных по требованиям безопасности информации автоматизированных систем, предназначенных для хранения и обработки конфиденциальной информации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60" w:type="dxa"/>
          <w:bottom w:w="60" w:type="dxa"/>
          <w:left w:w="80" w:type="dxa"/>
          <w:right w:w="80" w:type="dxa"/>
        </w:tblCellMar>
      </w:tblPr>
      <w:tblGrid>
        <w:gridCol w:w="454"/>
        <w:gridCol w:w="2551"/>
        <w:gridCol w:w="1871"/>
        <w:gridCol w:w="2438"/>
        <w:gridCol w:w="2324"/>
      </w:tblGrid>
      <w:tr>
        <w:trPr>
          <w:cantSplit/>
          <w:tblHeader/>
        </w:trPr>
        <w:tc>
          <w:tcPr>
            <w:tcW w:type="dxa" w:w="454"/>
            <w:vAlign w:val="center"/>
          </w:tcPr>
          <w:p>
            <w:pPr>
              <w:keepNext/>
              <w:keepLines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№</w:t>
            </w:r>
          </w:p>
        </w:tc>
        <w:tc>
          <w:tcPr>
            <w:tcW w:type="dxa" w:w="2551"/>
            <w:vAlign w:val="center"/>
          </w:tcPr>
          <w:p>
            <w:pPr>
              <w:keepNext/>
              <w:keepLines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Наименование АС</w:t>
            </w:r>
          </w:p>
        </w:tc>
        <w:tc>
          <w:tcPr>
            <w:tcW w:type="dxa" w:w="1871"/>
            <w:vAlign w:val="center"/>
          </w:tcPr>
          <w:p>
            <w:pPr>
              <w:keepNext/>
              <w:keepLines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Место размещения</w:t>
            </w:r>
          </w:p>
        </w:tc>
        <w:tc>
          <w:tcPr>
            <w:tcW w:type="dxa" w:w="2438"/>
            <w:vAlign w:val="center"/>
          </w:tcPr>
          <w:p>
            <w:pPr>
              <w:keepNext/>
              <w:keepLines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Класс защищённости</w:t>
            </w:r>
          </w:p>
        </w:tc>
        <w:tc>
          <w:tcPr>
            <w:tcW w:type="dxa" w:w="2324"/>
            <w:vAlign w:val="center"/>
          </w:tcPr>
          <w:p>
            <w:pPr>
              <w:keepNext/>
              <w:keepLines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Аттестат соответствия</w:t>
            </w:r>
          </w:p>
        </w:tc>
      </w:tr>
      <w:tr>
        <w:trPr>
          <w:cantSplit/>
        </w:trPr>
        <w:tc>
          <w:tcPr>
            <w:tcW w:type="dxa" w:w="454"/>
            <w:vAlign w:val="top"/>
          </w:tcPr>
          <w:p>
            <w:pPr>
              <w:keepNext/>
              <w:keepLines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1</w:t>
            </w:r>
          </w:p>
        </w:tc>
        <w:tc>
          <w:tcPr>
            <w:tcW w:type="dxa" w:w="2551"/>
            <w:vAlign w:val="top"/>
          </w:tcPr>
          <w:p>
            <w:pPr>
              <w:keepNext/>
              <w:keepLines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АС «Защищённый контур» (учёт договоров, ОРД, персональных данных)</w:t>
            </w:r>
          </w:p>
        </w:tc>
        <w:tc>
          <w:tcPr>
            <w:tcW w:type="dxa" w:w="1871"/>
            <w:vAlign w:val="top"/>
          </w:tcPr>
          <w:p>
            <w:pPr>
              <w:keepNext/>
              <w:keepLines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серверная (лаборатория СЗИ)</w:t>
            </w:r>
          </w:p>
        </w:tc>
        <w:tc>
          <w:tcPr>
            <w:tcW w:type="dxa" w:w="2438"/>
            <w:vAlign w:val="top"/>
          </w:tcPr>
          <w:p>
            <w:pPr>
              <w:keepNext/>
              <w:keepLines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3Г (серверная), акт классификации № 1 от 01.09.2026</w:t>
            </w:r>
          </w:p>
        </w:tc>
        <w:tc>
          <w:tcPr>
            <w:tcW w:type="dxa" w:w="2324"/>
            <w:vAlign w:val="top"/>
          </w:tcPr>
          <w:p>
            <w:pPr>
              <w:keepNext/>
              <w:keepLines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АС-2026-1145 от 01.09.2026</w:t>
            </w:r>
          </w:p>
        </w:tc>
      </w:tr>
    </w:tbl>
    <w:p>
      <w:pPr>
        <w:keepNext w:val="0"/>
        <w:keepLines/>
        <w:widowControl/>
        <w:spacing w:before="0" w:after="80" w:line="276" w:lineRule="auto"/>
        <w:ind w:left="0" w:right="0"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 АС прилагаются: копия технического паспорта АС с приложениями, акт классификации, план размещения технических средств.</w:t>
      </w:r>
    </w:p>
    <w:p>
      <w:pPr>
        <w:keepNext/>
        <w:keepLines/>
        <w:widowControl/>
        <w:spacing w:before="0" w:after="0" w:line="60" w:lineRule="exact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sz w:val="6"/>
        </w:rPr>
      </w:r>
    </w:p>
    <w:p>
      <w:pPr>
        <w:keepNext/>
        <w:keepLines/>
        <w:widowControl/>
        <w:tabs>
          <w:tab w:pos="3969" w:val="left"/>
          <w:tab w:pos="9638" w:val="right"/>
        </w:tabs>
        <w:spacing w:before="200" w:after="80" w:line="276" w:lineRule="auto"/>
        <w:ind w:left="0" w:right="0"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Директор</w:t>
        <w:tab/>
        <w:t>_________________________</w:t>
        <w:tab/>
        <w:t>Ермолаев Б.Ю.</w:t>
      </w:r>
    </w:p>
    <w:p>
      <w:pPr>
        <w:keepNext/>
        <w:keepLines/>
        <w:widowControl/>
        <w:spacing w:before="0" w:after="80" w:line="240" w:lineRule="auto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М.П.</w:t>
      </w:r>
    </w:p>
    <w:p>
      <w:pPr>
        <w:keepNext w:val="0"/>
        <w:keepLines/>
        <w:widowControl/>
        <w:spacing w:before="120" w:after="80" w:line="240" w:lineRule="auto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Подготовил: технический специалист Ковалев Данил Петрович</w:t>
      </w:r>
    </w:p>
    <w:sectPr w:rsidR="00FC693F" w:rsidRPr="0006063C" w:rsidSect="00034616">
      <w:headerReference w:type="default" r:id="rId9"/>
      <w:pgSz w:w="11906" w:h="16838"/>
      <w:pgMar w:top="1134" w:right="850" w:bottom="1134" w:left="1417" w:header="567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widowControl/>
      <w:spacing w:before="0" w:after="0" w:line="240" w:lineRule="auto"/>
      <w:ind w:left="0" w:right="0" w:firstLine="0"/>
      <w:jc w:val="center"/>
    </w:pPr>
    <w:fldSimple w:instr="PAGE"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