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347B50" w14:textId="77777777" w:rsidR="004C35B8" w:rsidRDefault="000044C9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Calibri" w:eastAsia="Times New Roman" w:hAnsi="Calibri" w:cs="Calibri"/>
          <w:noProof/>
          <w:color w:val="000000"/>
          <w:sz w:val="28"/>
          <w:szCs w:val="28"/>
          <w:lang w:eastAsia="ru-RU"/>
        </w:rPr>
        <w:drawing>
          <wp:inline distT="0" distB="0" distL="0" distR="0" wp14:anchorId="3503B2EF" wp14:editId="69F45C9A">
            <wp:extent cx="862330" cy="750570"/>
            <wp:effectExtent l="0" t="0" r="0" b="0"/>
            <wp:docPr id="1" name="Рисунок 1" descr="https://lh6.googleusercontent.com/kG0ZIrOKCXnpZpcw3aH6OjwyXNEwKAT59NsgfPjcF6zGI8PHo-ENBhS5nnbqcBvOvytrPOmRSWxuUPf-tTVQfgSG4OOqaLZn_DO7hp5z4GQIZhjfyf0yQUtCEgZBRmT0B7HEW9HDdHLRX0FOTXnarQ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https://lh6.googleusercontent.com/kG0ZIrOKCXnpZpcw3aH6OjwyXNEwKAT59NsgfPjcF6zGI8PHo-ENBhS5nnbqcBvOvytrPOmRSWxuUPf-tTVQfgSG4OOqaLZn_DO7hp5z4GQIZhjfyf0yQUtCEgZBRmT0B7HEW9HDdHLRX0FOTXnarQ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62330" cy="750570"/>
                    </a:xfrm>
                    <a:prstGeom prst="rect">
                      <a:avLst/>
                    </a:prstGeom>
                    <a:noFill/>
                    <a:ln>
                      <a:noFill/>
                      <a:miter/>
                    </a:ln>
                  </pic:spPr>
                </pic:pic>
              </a:graphicData>
            </a:graphic>
          </wp:inline>
        </w:drawing>
      </w:r>
    </w:p>
    <w:p w14:paraId="276B9D95" w14:textId="77777777" w:rsidR="004C35B8" w:rsidRDefault="000044C9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A"/>
          <w:sz w:val="28"/>
          <w:szCs w:val="28"/>
          <w:lang w:eastAsia="ru-RU"/>
        </w:rPr>
        <w:t>МИНИСТЕРСТВО НАУКИ И ВЫСШЕГО ОБРАЗОВАНИЯ РОССИЙСКОЙ ФЕДЕРАЦИИ</w:t>
      </w:r>
    </w:p>
    <w:p w14:paraId="668917CC" w14:textId="77777777" w:rsidR="004C35B8" w:rsidRDefault="000044C9">
      <w:pPr>
        <w:spacing w:after="0" w:line="240" w:lineRule="auto"/>
        <w:ind w:right="-6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t>ФЕДЕРАЛЬНОЕ ГОСУДАРСТВЕННОЕ БЮДЖЕТНОЕ</w:t>
      </w:r>
    </w:p>
    <w:p w14:paraId="3462CF91" w14:textId="77777777" w:rsidR="004C35B8" w:rsidRDefault="000044C9">
      <w:pPr>
        <w:spacing w:after="0" w:line="240" w:lineRule="auto"/>
        <w:ind w:right="-6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t>ОБРАЗОВАТЕЛЬНОЕ УЧРЕЖДЕНИЕ ВЫСШЕГО ОБРАЗОВАНИЯ</w:t>
      </w: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br/>
        <w:t>«ДОНСКОЙ ГОСУДАРСТВЕННЫЙ ТЕХНИЧЕСКИЙ УНИВЕРСИТЕТ»</w:t>
      </w:r>
    </w:p>
    <w:p w14:paraId="4DC1BB14" w14:textId="77777777" w:rsidR="004C35B8" w:rsidRDefault="000044C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t>(ДГТУ)</w:t>
      </w:r>
    </w:p>
    <w:p w14:paraId="1C32BA18" w14:textId="77777777" w:rsidR="004C35B8" w:rsidRDefault="004C35B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119FDAA" w14:textId="77777777" w:rsidR="004C35B8" w:rsidRDefault="000044C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Факультет «Информатика и вычислительная техника»</w:t>
      </w:r>
    </w:p>
    <w:p w14:paraId="3D253F85" w14:textId="77777777" w:rsidR="004C35B8" w:rsidRDefault="000044C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Кафедра «Кибербезопасность информационных систем»</w:t>
      </w:r>
    </w:p>
    <w:p w14:paraId="5902A635" w14:textId="77777777" w:rsidR="004C35B8" w:rsidRDefault="000044C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55AF37BD" w14:textId="77777777" w:rsidR="00194AED" w:rsidRDefault="00194AE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DFA2A7F" w14:textId="77777777" w:rsidR="00194AED" w:rsidRDefault="00194AE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13D2600" w14:textId="77777777" w:rsidR="004C35B8" w:rsidRPr="001A1997" w:rsidRDefault="000044C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194AE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Лабораторная работа № </w:t>
      </w:r>
      <w:r w:rsidR="009E4330" w:rsidRPr="001A19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7</w:t>
      </w:r>
    </w:p>
    <w:p w14:paraId="61E79C00" w14:textId="77777777" w:rsidR="00E17FBC" w:rsidRDefault="00E17FBC" w:rsidP="00E17FB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 дисциплине: «</w:t>
      </w:r>
      <w:r w:rsidR="008260EE">
        <w:rPr>
          <w:rFonts w:ascii="Times New Roman" w:eastAsia="Times New Roman" w:hAnsi="Times New Roman" w:cs="Times New Roman"/>
          <w:sz w:val="28"/>
          <w:szCs w:val="28"/>
          <w:lang w:eastAsia="ru-RU"/>
        </w:rPr>
        <w:t>Теория псевдослучайных генераторов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</w:p>
    <w:p w14:paraId="0D588937" w14:textId="77777777" w:rsidR="000F35E6" w:rsidRPr="000F35E6" w:rsidRDefault="00E17FBC" w:rsidP="000F35E6">
      <w:pPr>
        <w:spacing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на тему: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0F35E6" w:rsidRPr="000F35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«</w:t>
      </w:r>
      <w:r w:rsidR="009E4330" w:rsidRPr="001A199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</w:t>
      </w:r>
      <w:r w:rsidR="009E43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есты N</w:t>
      </w:r>
      <w:r w:rsidR="009E433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IST</w:t>
      </w:r>
      <w:r w:rsidR="000F35E6" w:rsidRPr="000F35E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»</w:t>
      </w:r>
    </w:p>
    <w:p w14:paraId="1894B4F6" w14:textId="77777777" w:rsidR="004C35B8" w:rsidRDefault="004C35B8" w:rsidP="000F35E6">
      <w:pPr>
        <w:spacing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1BEEFAC4" w14:textId="77777777" w:rsidR="004C35B8" w:rsidRDefault="000044C9">
      <w:pPr>
        <w:spacing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</w:p>
    <w:p w14:paraId="3A16E9ED" w14:textId="61B88208" w:rsidR="004C35B8" w:rsidRDefault="000044C9">
      <w:pPr>
        <w:spacing w:before="6" w:after="0" w:line="240" w:lineRule="auto"/>
        <w:ind w:left="20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Выполнил обучающийся гр. ВКБ4</w:t>
      </w:r>
      <w:r w:rsidR="00442F7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</w:t>
      </w:r>
    </w:p>
    <w:p w14:paraId="1C18EFD5" w14:textId="4435200F" w:rsidR="004C35B8" w:rsidRPr="00450213" w:rsidRDefault="00442F79">
      <w:pPr>
        <w:spacing w:before="6" w:after="0" w:line="240" w:lineRule="auto"/>
        <w:ind w:left="20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Ковалев Д. П.</w:t>
      </w:r>
    </w:p>
    <w:p w14:paraId="03B583D7" w14:textId="77777777" w:rsidR="004C35B8" w:rsidRDefault="004C35B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58F9131" w14:textId="77777777" w:rsidR="004C35B8" w:rsidRDefault="000044C9">
      <w:pPr>
        <w:spacing w:before="6" w:after="0" w:line="240" w:lineRule="auto"/>
        <w:ind w:left="20" w:firstLine="5225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  <w:t xml:space="preserve">      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  <w:t>    Проверила:</w:t>
      </w:r>
    </w:p>
    <w:p w14:paraId="4FC1E695" w14:textId="77777777" w:rsidR="004C35B8" w:rsidRDefault="000044C9">
      <w:pPr>
        <w:spacing w:before="6" w:after="0" w:line="240" w:lineRule="auto"/>
        <w:ind w:left="20" w:firstLine="5083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Ст. пр. Артамонова Е.А. </w:t>
      </w:r>
    </w:p>
    <w:p w14:paraId="5CB7BD8A" w14:textId="77777777" w:rsidR="004C35B8" w:rsidRDefault="000044C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</w:p>
    <w:p w14:paraId="0FEF480E" w14:textId="77777777" w:rsidR="00E17FBC" w:rsidRDefault="00E17FBC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9ABEA4B" w14:textId="77777777" w:rsidR="00E17FBC" w:rsidRDefault="00E17FBC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3483BB5" w14:textId="77777777" w:rsidR="004C35B8" w:rsidRDefault="000044C9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Ростов-на-Дону</w:t>
      </w:r>
    </w:p>
    <w:p w14:paraId="052736EB" w14:textId="5F5C68D8" w:rsidR="00E17FBC" w:rsidRDefault="000044C9" w:rsidP="00E17FBC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202</w:t>
      </w:r>
      <w:r w:rsidR="00442F7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</w:p>
    <w:p w14:paraId="4C7296A3" w14:textId="77777777" w:rsidR="009E4330" w:rsidRPr="00E17FBC" w:rsidRDefault="009E4330" w:rsidP="00E17FBC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525ABF2A" w14:textId="4452B005" w:rsidR="00D839B0" w:rsidRDefault="00D839B0" w:rsidP="00D839B0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Цель</w:t>
      </w:r>
      <w:r w:rsidRPr="00D839B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исследовать каждую последовательность на случайность, анализируя длины несцепленных серий различной длины. </w:t>
      </w:r>
    </w:p>
    <w:p w14:paraId="76316E2D" w14:textId="071F85C1" w:rsidR="00D839B0" w:rsidRPr="00D839B0" w:rsidRDefault="00D839B0" w:rsidP="00D839B0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D839B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Ход работы:</w:t>
      </w:r>
    </w:p>
    <w:p w14:paraId="55AF3064" w14:textId="4FA90EF2" w:rsidR="009E4330" w:rsidRDefault="000044C9" w:rsidP="00D839B0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Задание</w:t>
      </w:r>
      <w:r w:rsidR="00D839B0" w:rsidRPr="00D839B0">
        <w:rPr>
          <w:rFonts w:ascii="Times New Roman" w:hAnsi="Times New Roman" w:cs="Times New Roman"/>
          <w:b/>
          <w:sz w:val="28"/>
          <w:szCs w:val="28"/>
        </w:rPr>
        <w:t xml:space="preserve"> 1. </w:t>
      </w:r>
      <w:r w:rsidR="00D839B0" w:rsidRPr="00D839B0">
        <w:rPr>
          <w:rFonts w:ascii="Times New Roman" w:hAnsi="Times New Roman" w:cs="Times New Roman"/>
          <w:bCs/>
          <w:sz w:val="28"/>
          <w:szCs w:val="28"/>
        </w:rPr>
        <w:t xml:space="preserve">Каждую последовательность из лабораторных работ </w:t>
      </w:r>
      <w:r w:rsidR="00D839B0" w:rsidRPr="00D839B0">
        <w:rPr>
          <w:rFonts w:ascii="Times New Roman" w:hAnsi="Times New Roman" w:cs="Times New Roman"/>
          <w:bCs/>
          <w:sz w:val="28"/>
          <w:szCs w:val="28"/>
        </w:rPr>
        <w:t>№ 1–4</w:t>
      </w:r>
      <w:r w:rsidR="00D839B0" w:rsidRPr="00D839B0">
        <w:rPr>
          <w:rFonts w:ascii="Times New Roman" w:hAnsi="Times New Roman" w:cs="Times New Roman"/>
          <w:bCs/>
          <w:sz w:val="28"/>
          <w:szCs w:val="28"/>
        </w:rPr>
        <w:t>, исследовать на случайность, анализируя длины несцепленных серий различной</w:t>
      </w:r>
      <w:r w:rsidR="00D839B0" w:rsidRPr="00D839B0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D839B0" w:rsidRPr="00D839B0">
        <w:rPr>
          <w:rFonts w:ascii="Times New Roman" w:hAnsi="Times New Roman" w:cs="Times New Roman"/>
          <w:bCs/>
          <w:sz w:val="28"/>
          <w:szCs w:val="28"/>
        </w:rPr>
        <w:t>длины.</w:t>
      </w:r>
      <w:r w:rsidR="00D839B0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9E4330" w:rsidRPr="00D839B0">
        <w:rPr>
          <w:rFonts w:ascii="Times New Roman" w:hAnsi="Times New Roman" w:cs="Times New Roman"/>
          <w:bCs/>
          <w:sz w:val="28"/>
          <w:szCs w:val="28"/>
        </w:rPr>
        <w:t xml:space="preserve">Выполнить три теста </w:t>
      </w:r>
      <w:r w:rsidR="009E4330" w:rsidRPr="00D839B0">
        <w:rPr>
          <w:rFonts w:ascii="Times New Roman" w:hAnsi="Times New Roman" w:cs="Times New Roman"/>
          <w:bCs/>
          <w:sz w:val="28"/>
          <w:szCs w:val="28"/>
          <w:lang w:val="en-US"/>
        </w:rPr>
        <w:t>NIST</w:t>
      </w:r>
      <w:r w:rsidR="00D839B0">
        <w:rPr>
          <w:rFonts w:ascii="Times New Roman" w:hAnsi="Times New Roman" w:cs="Times New Roman"/>
          <w:bCs/>
          <w:sz w:val="28"/>
          <w:szCs w:val="28"/>
        </w:rPr>
        <w:t xml:space="preserve">. </w:t>
      </w:r>
    </w:p>
    <w:p w14:paraId="2C08B1ED" w14:textId="348749A6" w:rsidR="00D839B0" w:rsidRDefault="00D839B0" w:rsidP="00D839B0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Для выполнения задания используется команда, которая представлена ниже на рисунке 1. </w:t>
      </w:r>
    </w:p>
    <w:p w14:paraId="288B9416" w14:textId="631C0F79" w:rsidR="00D839B0" w:rsidRDefault="00D839B0" w:rsidP="00D839B0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839B0">
        <w:rPr>
          <w:rFonts w:ascii="Times New Roman" w:hAnsi="Times New Roman" w:cs="Times New Roman"/>
          <w:bCs/>
          <w:sz w:val="28"/>
          <w:szCs w:val="28"/>
        </w:rPr>
        <w:drawing>
          <wp:inline distT="0" distB="0" distL="0" distR="0" wp14:anchorId="468A7D69" wp14:editId="26D83F9B">
            <wp:extent cx="5518600" cy="564543"/>
            <wp:effectExtent l="0" t="0" r="6350" b="6985"/>
            <wp:docPr id="1646111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111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29751" cy="565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DA300" w14:textId="437D878D" w:rsidR="00D839B0" w:rsidRDefault="00D839B0" w:rsidP="00D839B0">
      <w:pPr>
        <w:spacing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1 – команда для запуска лабораторной</w:t>
      </w:r>
    </w:p>
    <w:p w14:paraId="66AF50CA" w14:textId="71DEAA48" w:rsidR="00D839B0" w:rsidRDefault="00FB03E8" w:rsidP="00D839B0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В результате работы получилось следующее. Для линейного генератора получилось, что тест пройден удачно, как представлено на рисунке 2. </w:t>
      </w:r>
    </w:p>
    <w:p w14:paraId="19337813" w14:textId="32218802" w:rsidR="00FB03E8" w:rsidRDefault="00FB03E8" w:rsidP="00D839B0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B03E8">
        <w:rPr>
          <w:rFonts w:ascii="Times New Roman" w:hAnsi="Times New Roman" w:cs="Times New Roman"/>
          <w:bCs/>
          <w:sz w:val="28"/>
          <w:szCs w:val="28"/>
        </w:rPr>
        <w:drawing>
          <wp:inline distT="0" distB="0" distL="0" distR="0" wp14:anchorId="4B6B70BE" wp14:editId="20673A49">
            <wp:extent cx="5557962" cy="1416968"/>
            <wp:effectExtent l="0" t="0" r="5080" b="0"/>
            <wp:docPr id="1066388490" name="Рисунок 1" descr="Изображение выглядит как текст, программное обеспечение, Шрифт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388490" name="Рисунок 1" descr="Изображение выглядит как текст, программное обеспечение, Шрифт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61728" cy="1417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E1E50" w14:textId="4570CC80" w:rsidR="00FB03E8" w:rsidRDefault="00FB03E8" w:rsidP="00FB03E8">
      <w:pPr>
        <w:spacing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2 – результат для линейного генератора</w:t>
      </w:r>
    </w:p>
    <w:p w14:paraId="086ABBE2" w14:textId="16152194" w:rsidR="00FB03E8" w:rsidRDefault="00FB03E8" w:rsidP="00FB03E8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ab/>
      </w:r>
      <w:r w:rsidR="00114C60">
        <w:rPr>
          <w:rFonts w:ascii="Times New Roman" w:hAnsi="Times New Roman" w:cs="Times New Roman"/>
          <w:bCs/>
          <w:sz w:val="28"/>
          <w:szCs w:val="28"/>
        </w:rPr>
        <w:t xml:space="preserve">Для квадратичного вышло то, что представлено на рисунке 3. </w:t>
      </w:r>
    </w:p>
    <w:p w14:paraId="35C223AD" w14:textId="0249CEC0" w:rsidR="00114C60" w:rsidRDefault="00114C60" w:rsidP="00114C60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114C60">
        <w:rPr>
          <w:rFonts w:ascii="Times New Roman" w:hAnsi="Times New Roman" w:cs="Times New Roman"/>
          <w:bCs/>
          <w:sz w:val="28"/>
          <w:szCs w:val="28"/>
        </w:rPr>
        <w:drawing>
          <wp:inline distT="0" distB="0" distL="0" distR="0" wp14:anchorId="648D5152" wp14:editId="30325C0E">
            <wp:extent cx="5335326" cy="1803916"/>
            <wp:effectExtent l="0" t="0" r="0" b="6350"/>
            <wp:docPr id="1995732207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732207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2388" cy="1806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05669" w14:textId="417D9B5A" w:rsidR="00114C60" w:rsidRDefault="00114C60" w:rsidP="00114C60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3 – тест для квадратичного</w:t>
      </w:r>
    </w:p>
    <w:p w14:paraId="07633DAF" w14:textId="0FD3E682" w:rsidR="00941E17" w:rsidRPr="00A6143D" w:rsidRDefault="00941E17" w:rsidP="00941E1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Квадратичны</w:t>
      </w:r>
      <w:r w:rsidR="00A6143D">
        <w:rPr>
          <w:rFonts w:ascii="Times New Roman" w:hAnsi="Times New Roman" w:cs="Times New Roman"/>
          <w:sz w:val="28"/>
          <w:szCs w:val="28"/>
        </w:rPr>
        <w:t xml:space="preserve">й и Фибоначчи использовались с короткими последовательностями, ну и не очень удачная формула, что делает блочный тест менее надежным. Часть тестов не пройдена из-за неудачного подбора параметров, ну и малой выборки. Результат Фибоначчи представлен на рисунке 4. </w:t>
      </w:r>
    </w:p>
    <w:p w14:paraId="29C91BD4" w14:textId="6C8D774F" w:rsidR="00114C60" w:rsidRDefault="00A6143D" w:rsidP="00A6143D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A6143D">
        <w:rPr>
          <w:rFonts w:ascii="Times New Roman" w:hAnsi="Times New Roman" w:cs="Times New Roman"/>
          <w:bCs/>
          <w:sz w:val="28"/>
          <w:szCs w:val="28"/>
        </w:rPr>
        <w:drawing>
          <wp:inline distT="0" distB="0" distL="0" distR="0" wp14:anchorId="0A26F967" wp14:editId="11B1054D">
            <wp:extent cx="5940425" cy="1206500"/>
            <wp:effectExtent l="0" t="0" r="3175" b="0"/>
            <wp:docPr id="798627196" name="Рисунок 1" descr="Изображение выглядит как текст, программное обеспечение, Мультимедийное программное обеспечение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627196" name="Рисунок 1" descr="Изображение выглядит как текст, программное обеспечение, Мультимедийное программное обеспечение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0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2D1A2" w14:textId="799F6B27" w:rsidR="00A6143D" w:rsidRDefault="00A6143D" w:rsidP="00A6143D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4 – тест для Фибоначчи</w:t>
      </w:r>
    </w:p>
    <w:p w14:paraId="2E672C77" w14:textId="3B332FB8" w:rsidR="004259CF" w:rsidRDefault="004259CF" w:rsidP="004259CF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ab/>
        <w:t xml:space="preserve">Сводная таблица для генератора Геффе представлена на рисунке 5. </w:t>
      </w:r>
    </w:p>
    <w:p w14:paraId="4B576106" w14:textId="32B509A4" w:rsidR="004259CF" w:rsidRDefault="004259CF" w:rsidP="004259CF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259CF">
        <w:rPr>
          <w:rFonts w:ascii="Times New Roman" w:hAnsi="Times New Roman" w:cs="Times New Roman"/>
          <w:bCs/>
          <w:sz w:val="28"/>
          <w:szCs w:val="28"/>
        </w:rPr>
        <w:drawing>
          <wp:inline distT="0" distB="0" distL="0" distR="0" wp14:anchorId="663FA30E" wp14:editId="52299AD5">
            <wp:extent cx="5940425" cy="819150"/>
            <wp:effectExtent l="0" t="0" r="3175" b="0"/>
            <wp:docPr id="638786008" name="Рисунок 1" descr="Изображение выглядит как текст, Мультимедийное программное обеспечение, программное обеспечение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786008" name="Рисунок 1" descr="Изображение выглядит как текст, Мультимедийное программное обеспечение, программное обеспечение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3BA9E" w14:textId="678FD5F0" w:rsidR="00D839B0" w:rsidRPr="00D839B0" w:rsidRDefault="004259CF" w:rsidP="004259CF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5 – тест для Геффе</w:t>
      </w:r>
    </w:p>
    <w:p w14:paraId="266C434D" w14:textId="225EB738" w:rsidR="004C35B8" w:rsidRDefault="004259CF" w:rsidP="004259C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F02B96B" w14:textId="77777777" w:rsidR="004C35B8" w:rsidRPr="004259CF" w:rsidRDefault="000044C9" w:rsidP="004259CF">
      <w:pPr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Листинг</w:t>
      </w:r>
      <w:r w:rsidRPr="004259CF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программы</w:t>
      </w:r>
      <w:r w:rsidRPr="004259CF">
        <w:rPr>
          <w:rFonts w:ascii="Times New Roman" w:hAnsi="Times New Roman" w:cs="Times New Roman"/>
          <w:b/>
          <w:sz w:val="28"/>
          <w:szCs w:val="28"/>
          <w:lang w:val="en-US"/>
        </w:rPr>
        <w:t>.</w:t>
      </w:r>
    </w:p>
    <w:p w14:paraId="1DDE2067" w14:textId="77777777" w:rsidR="004259CF" w:rsidRPr="004259CF" w:rsidRDefault="004259CF" w:rsidP="004259CF">
      <w:pPr>
        <w:ind w:firstLine="709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4259C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"""Command handler for NIST tests."""</w:t>
      </w:r>
      <w:r w:rsidRPr="004259C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</w:r>
      <w:r w:rsidRPr="004259C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t>import logging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from dataclasses import dataclass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from pathlib import Path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from typing import final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from prettytable import PrettyTable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from theory_of_pseudorandom_generators.domain.methodology_for_assessing_the_quality_of_gpsp_evaluation_tests_checking_unlinked_series.services.nist_test_service import (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NISTTestService,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)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logger: logging.Logger = logging.getLogger(__name__)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@dataclass(frozen=True, slots=True, kw_only=True)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class MethodologyForAssessingTheQualityOfGpspEvaluationTestsCheckingUnlinkedSeriesCommand: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</w:t>
      </w:r>
      <w:r w:rsidRPr="004259C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"""Command for running NIST tests."""</w:t>
      </w:r>
      <w:r w:rsidRPr="004259C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</w:r>
      <w:r w:rsidRPr="004259C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  <w:t xml:space="preserve">    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t>linear_congruent_file: Path | None = None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square_congruent_file: Path | None = None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fibonacci_file: Path | None = None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geffe_file: Path | None = None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block_size: int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alpha: float = 0.01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max_bits: int = 0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@final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class MethodologyForAssessingTheQualityOfGpspEvaluationTestsCheckingUnlinkedSeriesCommandHandler: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</w:t>
      </w:r>
      <w:r w:rsidRPr="004259C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"""Handler for NIST tests command."""</w:t>
      </w:r>
      <w:r w:rsidRPr="004259C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</w:r>
      <w:r w:rsidRPr="004259C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  <w:t xml:space="preserve">    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t>def __init__(self, nist_test_service: NISTTestService) -&gt; None: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</w:t>
      </w:r>
      <w:r w:rsidRPr="004259C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"""Initialize handler with NIST test service.</w:t>
      </w:r>
      <w:r w:rsidRPr="004259C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</w:r>
      <w:r w:rsidRPr="004259C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  <w:t xml:space="preserve">        Args:</w:t>
      </w:r>
      <w:r w:rsidRPr="004259C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  <w:t xml:space="preserve">            nist_test_service: Service for running NIST tests</w:t>
      </w:r>
      <w:r w:rsidRPr="004259C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  <w:t xml:space="preserve">        """</w:t>
      </w:r>
      <w:r w:rsidRPr="004259C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  <w:t xml:space="preserve">        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self._nist_test_service: NISTTestService = nist_test_service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def __call__(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self,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command: MethodologyForAssessingTheQualityOfGpspEvaluationTestsCheckingUnlinkedSeriesCommand,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) -&gt; None: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</w:t>
      </w:r>
      <w:r w:rsidRPr="004259C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"""Handle NIST tests command.</w:t>
      </w:r>
      <w:r w:rsidRPr="004259C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</w:r>
      <w:r w:rsidRPr="004259C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  <w:t xml:space="preserve">        Args:</w:t>
      </w:r>
      <w:r w:rsidRPr="004259C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  <w:t xml:space="preserve">            command: Command with file paths and parameters</w:t>
      </w:r>
      <w:r w:rsidRPr="004259C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  <w:t xml:space="preserve">        """</w:t>
      </w:r>
      <w:r w:rsidRPr="004259C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</w:r>
      <w:r w:rsidRPr="004259CF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lastRenderedPageBreak/>
        <w:t xml:space="preserve">        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t>logger.info("</w:t>
      </w:r>
      <w:r w:rsidRPr="004259CF">
        <w:rPr>
          <w:rFonts w:ascii="Courier New" w:eastAsia="Times New Roman" w:hAnsi="Courier New" w:cs="Courier New"/>
          <w:sz w:val="20"/>
          <w:szCs w:val="20"/>
          <w:lang w:eastAsia="ru-RU"/>
        </w:rPr>
        <w:t>Начинается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4259CF">
        <w:rPr>
          <w:rFonts w:ascii="Courier New" w:eastAsia="Times New Roman" w:hAnsi="Courier New" w:cs="Courier New"/>
          <w:sz w:val="20"/>
          <w:szCs w:val="20"/>
          <w:lang w:eastAsia="ru-RU"/>
        </w:rPr>
        <w:t>проверка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4259CF">
        <w:rPr>
          <w:rFonts w:ascii="Courier New" w:eastAsia="Times New Roman" w:hAnsi="Courier New" w:cs="Courier New"/>
          <w:sz w:val="20"/>
          <w:szCs w:val="20"/>
          <w:lang w:eastAsia="ru-RU"/>
        </w:rPr>
        <w:t>несцепленных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4259CF">
        <w:rPr>
          <w:rFonts w:ascii="Courier New" w:eastAsia="Times New Roman" w:hAnsi="Courier New" w:cs="Courier New"/>
          <w:sz w:val="20"/>
          <w:szCs w:val="20"/>
          <w:lang w:eastAsia="ru-RU"/>
        </w:rPr>
        <w:t>серий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t>")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generators = []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# Linear Congruent Generator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if command.linear_congruent_file and command.linear_congruent_file.exists():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generators.append(("LinearCongruent", command.linear_congruent_file))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# Square Congruent Generator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if command.square_congruent_file and command.square_congruent_file.exists():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generators.append(("SquareCongruent", command.square_congruent_file))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# Fibonacci Generator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if command.fibonacci_file and command.fibonacci_file.exists():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generators.append(("Fibonacci", command.fibonacci_file))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# Geffe Generator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if command.geffe_file and command.geffe_file.exists():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generators.append(("Geffen", command.geffe_file))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if not generators: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logger.warning("</w:t>
      </w:r>
      <w:r w:rsidRPr="004259CF">
        <w:rPr>
          <w:rFonts w:ascii="Courier New" w:eastAsia="Times New Roman" w:hAnsi="Courier New" w:cs="Courier New"/>
          <w:sz w:val="20"/>
          <w:szCs w:val="20"/>
          <w:lang w:eastAsia="ru-RU"/>
        </w:rPr>
        <w:t>Не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4259CF">
        <w:rPr>
          <w:rFonts w:ascii="Courier New" w:eastAsia="Times New Roman" w:hAnsi="Courier New" w:cs="Courier New"/>
          <w:sz w:val="20"/>
          <w:szCs w:val="20"/>
          <w:lang w:eastAsia="ru-RU"/>
        </w:rPr>
        <w:t>найдено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4259CF">
        <w:rPr>
          <w:rFonts w:ascii="Courier New" w:eastAsia="Times New Roman" w:hAnsi="Courier New" w:cs="Courier New"/>
          <w:sz w:val="20"/>
          <w:szCs w:val="20"/>
          <w:lang w:eastAsia="ru-RU"/>
        </w:rPr>
        <w:t>ни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4259CF">
        <w:rPr>
          <w:rFonts w:ascii="Courier New" w:eastAsia="Times New Roman" w:hAnsi="Courier New" w:cs="Courier New"/>
          <w:sz w:val="20"/>
          <w:szCs w:val="20"/>
          <w:lang w:eastAsia="ru-RU"/>
        </w:rPr>
        <w:t>одного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4259CF">
        <w:rPr>
          <w:rFonts w:ascii="Courier New" w:eastAsia="Times New Roman" w:hAnsi="Courier New" w:cs="Courier New"/>
          <w:sz w:val="20"/>
          <w:szCs w:val="20"/>
          <w:lang w:eastAsia="ru-RU"/>
        </w:rPr>
        <w:t>файла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4259CF">
        <w:rPr>
          <w:rFonts w:ascii="Courier New" w:eastAsia="Times New Roman" w:hAnsi="Courier New" w:cs="Courier New"/>
          <w:sz w:val="20"/>
          <w:szCs w:val="20"/>
          <w:lang w:eastAsia="ru-RU"/>
        </w:rPr>
        <w:t>с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4259CF">
        <w:rPr>
          <w:rFonts w:ascii="Courier New" w:eastAsia="Times New Roman" w:hAnsi="Courier New" w:cs="Courier New"/>
          <w:sz w:val="20"/>
          <w:szCs w:val="20"/>
          <w:lang w:eastAsia="ru-RU"/>
        </w:rPr>
        <w:t>последовательностью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t>")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return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# Process each generator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for generator_name, file_path in generators: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logger.info("\n</w:t>
      </w:r>
      <w:r w:rsidRPr="004259CF">
        <w:rPr>
          <w:rFonts w:ascii="Courier New" w:eastAsia="Times New Roman" w:hAnsi="Courier New" w:cs="Courier New"/>
          <w:sz w:val="20"/>
          <w:szCs w:val="20"/>
          <w:lang w:eastAsia="ru-RU"/>
        </w:rPr>
        <w:t>Генератор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t>: %s", generator_name)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try: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sequence = self._nist_test_service.get_binary_sequence_from_file(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    file_path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)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if command.max_bits and command.max_bits &gt; 0: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    sequence = sequence[: command.max_bits]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logger.info(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    "</w:t>
      </w:r>
      <w:r w:rsidRPr="004259CF">
        <w:rPr>
          <w:rFonts w:ascii="Courier New" w:eastAsia="Times New Roman" w:hAnsi="Courier New" w:cs="Courier New"/>
          <w:sz w:val="20"/>
          <w:szCs w:val="20"/>
          <w:lang w:eastAsia="ru-RU"/>
        </w:rPr>
        <w:t>Последовательность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(%s </w:t>
      </w:r>
      <w:r w:rsidRPr="004259CF">
        <w:rPr>
          <w:rFonts w:ascii="Courier New" w:eastAsia="Times New Roman" w:hAnsi="Courier New" w:cs="Courier New"/>
          <w:sz w:val="20"/>
          <w:szCs w:val="20"/>
          <w:lang w:eastAsia="ru-RU"/>
        </w:rPr>
        <w:t>бит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t>): %s", len(sequence), sequence[:100] + ("..." if len(sequence) &gt; 100 else "")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)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# Validate block size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is_valid, error_msg = self._nist_test_service.validate_block_size(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    len(sequence), command.block_size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)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if not is_valid: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    logger.error("</w:t>
      </w:r>
      <w:r w:rsidRPr="004259CF">
        <w:rPr>
          <w:rFonts w:ascii="Courier New" w:eastAsia="Times New Roman" w:hAnsi="Courier New" w:cs="Courier New"/>
          <w:sz w:val="20"/>
          <w:szCs w:val="20"/>
          <w:lang w:eastAsia="ru-RU"/>
        </w:rPr>
        <w:t>Ошибка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4259CF">
        <w:rPr>
          <w:rFonts w:ascii="Courier New" w:eastAsia="Times New Roman" w:hAnsi="Courier New" w:cs="Courier New"/>
          <w:sz w:val="20"/>
          <w:szCs w:val="20"/>
          <w:lang w:eastAsia="ru-RU"/>
        </w:rPr>
        <w:t>валидации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t>: %s", error_msg)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    continue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# Run tests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results = self._nist_test_service.run_tests(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    sequence=sequence,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    block_size=command.block_size,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    alpha=command.alpha,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)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# Detailed per-test output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 xml:space="preserve">                for idx, result in enumerate(results, start=1):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    logger.info("\n</w:t>
      </w:r>
      <w:r w:rsidRPr="004259CF">
        <w:rPr>
          <w:rFonts w:ascii="Courier New" w:eastAsia="Times New Roman" w:hAnsi="Courier New" w:cs="Courier New"/>
          <w:sz w:val="20"/>
          <w:szCs w:val="20"/>
          <w:lang w:eastAsia="ru-RU"/>
        </w:rPr>
        <w:t>Тест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%s: %s", idx, result["test_name"])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    if "error" in result: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        logger.info("  </w:t>
      </w:r>
      <w:r w:rsidRPr="004259CF">
        <w:rPr>
          <w:rFonts w:ascii="Courier New" w:eastAsia="Times New Roman" w:hAnsi="Courier New" w:cs="Courier New"/>
          <w:sz w:val="20"/>
          <w:szCs w:val="20"/>
          <w:lang w:eastAsia="ru-RU"/>
        </w:rPr>
        <w:t>Ошибка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t>: %s", result["error"])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    else: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        logger.info("  p-value: %s", result["p_value"])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        logger.info("  alpha : %s", result.get("alpha", command.alpha))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        status = "success" if result["is_success"] else "failure"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        logger.info("  </w:t>
      </w:r>
      <w:r w:rsidRPr="004259CF">
        <w:rPr>
          <w:rFonts w:ascii="Courier New" w:eastAsia="Times New Roman" w:hAnsi="Courier New" w:cs="Courier New"/>
          <w:sz w:val="20"/>
          <w:szCs w:val="20"/>
          <w:lang w:eastAsia="ru-RU"/>
        </w:rPr>
        <w:t>Результат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t>: %s", status)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# Summary table using PrettyTable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table = PrettyTable(["№", "</w:t>
      </w:r>
      <w:r w:rsidRPr="004259CF">
        <w:rPr>
          <w:rFonts w:ascii="Courier New" w:eastAsia="Times New Roman" w:hAnsi="Courier New" w:cs="Courier New"/>
          <w:sz w:val="20"/>
          <w:szCs w:val="20"/>
          <w:lang w:eastAsia="ru-RU"/>
        </w:rPr>
        <w:t>Тест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t>", "p-value", "alpha", "</w:t>
      </w:r>
      <w:r w:rsidRPr="004259CF">
        <w:rPr>
          <w:rFonts w:ascii="Courier New" w:eastAsia="Times New Roman" w:hAnsi="Courier New" w:cs="Courier New"/>
          <w:sz w:val="20"/>
          <w:szCs w:val="20"/>
          <w:lang w:eastAsia="ru-RU"/>
        </w:rPr>
        <w:t>Результат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t>"])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table.align["</w:t>
      </w:r>
      <w:r w:rsidRPr="004259CF">
        <w:rPr>
          <w:rFonts w:ascii="Courier New" w:eastAsia="Times New Roman" w:hAnsi="Courier New" w:cs="Courier New"/>
          <w:sz w:val="20"/>
          <w:szCs w:val="20"/>
          <w:lang w:eastAsia="ru-RU"/>
        </w:rPr>
        <w:t>Тест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t>"] = "l"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table.align["p-value"] = "r"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table.align["alpha"] = "r"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table.align["</w:t>
      </w:r>
      <w:r w:rsidRPr="004259CF">
        <w:rPr>
          <w:rFonts w:ascii="Courier New" w:eastAsia="Times New Roman" w:hAnsi="Courier New" w:cs="Courier New"/>
          <w:sz w:val="20"/>
          <w:szCs w:val="20"/>
          <w:lang w:eastAsia="ru-RU"/>
        </w:rPr>
        <w:t>Результат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t>"] = "l"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for idx, result in enumerate(results, start=1):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    name = str(result["test_name"])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    if "error" in result: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        p_val = "-"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        alpha = (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            f"{result.get('alpha', command.alpha):.2g}"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            if result.get("alpha")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            else "-"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        )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        status = f"error: {result['error']}"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    else: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        p_val = (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            f"{result['p_value']:.8f}"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            if isinstance(result["p_value"], (int, float))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            else str(result["p_value"])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        )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        alpha = f"{result.get('alpha', command.alpha):.2g}"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        status = "success" if result["is_success"] else "failure"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    table.add_row([idx, name, p_val, alpha, status])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logger.info("\n</w:t>
      </w:r>
      <w:r w:rsidRPr="004259CF">
        <w:rPr>
          <w:rFonts w:ascii="Courier New" w:eastAsia="Times New Roman" w:hAnsi="Courier New" w:cs="Courier New"/>
          <w:sz w:val="20"/>
          <w:szCs w:val="20"/>
          <w:lang w:eastAsia="ru-RU"/>
        </w:rPr>
        <w:t>Сводная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4259CF">
        <w:rPr>
          <w:rFonts w:ascii="Courier New" w:eastAsia="Times New Roman" w:hAnsi="Courier New" w:cs="Courier New"/>
          <w:sz w:val="20"/>
          <w:szCs w:val="20"/>
          <w:lang w:eastAsia="ru-RU"/>
        </w:rPr>
        <w:t>таблица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4259CF">
        <w:rPr>
          <w:rFonts w:ascii="Courier New" w:eastAsia="Times New Roman" w:hAnsi="Courier New" w:cs="Courier New"/>
          <w:sz w:val="20"/>
          <w:szCs w:val="20"/>
          <w:lang w:eastAsia="ru-RU"/>
        </w:rPr>
        <w:t>результатов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4259CF">
        <w:rPr>
          <w:rFonts w:ascii="Courier New" w:eastAsia="Times New Roman" w:hAnsi="Courier New" w:cs="Courier New"/>
          <w:sz w:val="20"/>
          <w:szCs w:val="20"/>
          <w:lang w:eastAsia="ru-RU"/>
        </w:rPr>
        <w:t>для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%s:\n%s", generator_name, table)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except Exception as e: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logger.error("</w:t>
      </w:r>
      <w:r w:rsidRPr="004259CF">
        <w:rPr>
          <w:rFonts w:ascii="Courier New" w:eastAsia="Times New Roman" w:hAnsi="Courier New" w:cs="Courier New"/>
          <w:sz w:val="20"/>
          <w:szCs w:val="20"/>
          <w:lang w:eastAsia="ru-RU"/>
        </w:rPr>
        <w:t>Ошибка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4259CF">
        <w:rPr>
          <w:rFonts w:ascii="Courier New" w:eastAsia="Times New Roman" w:hAnsi="Courier New" w:cs="Courier New"/>
          <w:sz w:val="20"/>
          <w:szCs w:val="20"/>
          <w:lang w:eastAsia="ru-RU"/>
        </w:rPr>
        <w:t>при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4259CF">
        <w:rPr>
          <w:rFonts w:ascii="Courier New" w:eastAsia="Times New Roman" w:hAnsi="Courier New" w:cs="Courier New"/>
          <w:sz w:val="20"/>
          <w:szCs w:val="20"/>
          <w:lang w:eastAsia="ru-RU"/>
        </w:rPr>
        <w:t>обработке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4259CF">
        <w:rPr>
          <w:rFonts w:ascii="Courier New" w:eastAsia="Times New Roman" w:hAnsi="Courier New" w:cs="Courier New"/>
          <w:sz w:val="20"/>
          <w:szCs w:val="20"/>
          <w:lang w:eastAsia="ru-RU"/>
        </w:rPr>
        <w:t>генератора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%s: %s", generator_name, e)</w:t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4259CF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</w:p>
    <w:p w14:paraId="40007D2C" w14:textId="77777777" w:rsidR="004C35B8" w:rsidRDefault="000044C9" w:rsidP="00194AED">
      <w:pPr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Вывод по работе.</w:t>
      </w:r>
    </w:p>
    <w:p w14:paraId="6DCEE3BD" w14:textId="77777777" w:rsidR="004C35B8" w:rsidRDefault="001A1997" w:rsidP="001A199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1997">
        <w:rPr>
          <w:rFonts w:ascii="Times New Roman" w:hAnsi="Times New Roman" w:cs="Times New Roman"/>
          <w:sz w:val="28"/>
          <w:szCs w:val="28"/>
        </w:rPr>
        <w:t>В данной лабораторной работе были реализованы и проведены три статистических теста из набора NIST: частотный, блочный и тест на серии. На основе рассчитанных p-значений было произведено заключение о случайности каждой последовательности. Работа позволила на практике освоить подходы стандартизированной оценки качества ГПСП.</w:t>
      </w:r>
    </w:p>
    <w:sectPr w:rsidR="004C35B8" w:rsidSect="00E17FBC">
      <w:pgSz w:w="11906" w:h="16838"/>
      <w:pgMar w:top="78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9839C0" w14:textId="77777777" w:rsidR="00844CB2" w:rsidRDefault="00844CB2">
      <w:pPr>
        <w:spacing w:line="240" w:lineRule="auto"/>
      </w:pPr>
      <w:r>
        <w:separator/>
      </w:r>
    </w:p>
  </w:endnote>
  <w:endnote w:type="continuationSeparator" w:id="0">
    <w:p w14:paraId="79757425" w14:textId="77777777" w:rsidR="00844CB2" w:rsidRDefault="00844CB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6B082B" w14:textId="77777777" w:rsidR="00844CB2" w:rsidRDefault="00844CB2">
      <w:pPr>
        <w:spacing w:after="0"/>
      </w:pPr>
      <w:r>
        <w:separator/>
      </w:r>
    </w:p>
  </w:footnote>
  <w:footnote w:type="continuationSeparator" w:id="0">
    <w:p w14:paraId="3BB666C8" w14:textId="77777777" w:rsidR="00844CB2" w:rsidRDefault="00844CB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2C2ECA"/>
    <w:multiLevelType w:val="multilevel"/>
    <w:tmpl w:val="4E545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509884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6354"/>
    <w:rsid w:val="000044C9"/>
    <w:rsid w:val="000F35E6"/>
    <w:rsid w:val="00114C60"/>
    <w:rsid w:val="0011581E"/>
    <w:rsid w:val="00135460"/>
    <w:rsid w:val="001921C9"/>
    <w:rsid w:val="00194AED"/>
    <w:rsid w:val="001A1997"/>
    <w:rsid w:val="001B6DFC"/>
    <w:rsid w:val="00276658"/>
    <w:rsid w:val="00330A27"/>
    <w:rsid w:val="0037045C"/>
    <w:rsid w:val="003F6845"/>
    <w:rsid w:val="004259CF"/>
    <w:rsid w:val="00442F79"/>
    <w:rsid w:val="00450213"/>
    <w:rsid w:val="004C35B8"/>
    <w:rsid w:val="004D264A"/>
    <w:rsid w:val="005D17EA"/>
    <w:rsid w:val="005F16F2"/>
    <w:rsid w:val="006376EA"/>
    <w:rsid w:val="00653FCF"/>
    <w:rsid w:val="00695BFA"/>
    <w:rsid w:val="007666C0"/>
    <w:rsid w:val="007D197C"/>
    <w:rsid w:val="008260EE"/>
    <w:rsid w:val="00844CB2"/>
    <w:rsid w:val="008C6FCD"/>
    <w:rsid w:val="00941E17"/>
    <w:rsid w:val="009A0D4D"/>
    <w:rsid w:val="009E4330"/>
    <w:rsid w:val="00A24A4C"/>
    <w:rsid w:val="00A6143D"/>
    <w:rsid w:val="00AD1DAB"/>
    <w:rsid w:val="00B911B1"/>
    <w:rsid w:val="00BB6695"/>
    <w:rsid w:val="00CF6354"/>
    <w:rsid w:val="00D72215"/>
    <w:rsid w:val="00D839B0"/>
    <w:rsid w:val="00E17FBC"/>
    <w:rsid w:val="00E55D94"/>
    <w:rsid w:val="00EC03E0"/>
    <w:rsid w:val="00F02E50"/>
    <w:rsid w:val="00F714AB"/>
    <w:rsid w:val="00F8280B"/>
    <w:rsid w:val="00FA7B01"/>
    <w:rsid w:val="00FB03E8"/>
    <w:rsid w:val="0E2E47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CEAC58"/>
  <w15:docId w15:val="{48028F5D-EFF7-4D0C-9688-64A579D2D0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uiPriority="39" w:unhideWhenUsed="1"/>
    <w:lsdException w:name="toc 6" w:uiPriority="39" w:unhideWhenUsed="1"/>
    <w:lsdException w:name="toc 7" w:uiPriority="39" w:unhideWhenUsed="1"/>
    <w:lsdException w:name="toc 8" w:uiPriority="39" w:unhideWhenUsed="1"/>
    <w:lsdException w:name="toc 9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unhideWhenUsed="1"/>
    <w:lsdException w:name="envelope address" w:semiHidden="1" w:unhideWhenUsed="1"/>
    <w:lsdException w:name="envelope return" w:semiHidden="1" w:unhideWhenUsed="1"/>
    <w:lsdException w:name="footnote reference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  <w:rPr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basedOn w:val="a0"/>
    <w:uiPriority w:val="99"/>
    <w:unhideWhenUsed/>
    <w:rPr>
      <w:vertAlign w:val="superscript"/>
    </w:rPr>
  </w:style>
  <w:style w:type="character" w:styleId="a4">
    <w:name w:val="endnote reference"/>
    <w:basedOn w:val="a0"/>
    <w:uiPriority w:val="99"/>
    <w:semiHidden/>
    <w:unhideWhenUsed/>
    <w:rPr>
      <w:vertAlign w:val="superscript"/>
    </w:rPr>
  </w:style>
  <w:style w:type="character" w:styleId="a5">
    <w:name w:val="Hyperlink"/>
    <w:uiPriority w:val="99"/>
    <w:unhideWhenUsed/>
    <w:rPr>
      <w:color w:val="0563C1" w:themeColor="hyperlink"/>
      <w:u w:val="single"/>
    </w:rPr>
  </w:style>
  <w:style w:type="paragraph" w:styleId="a6">
    <w:name w:val="endnote text"/>
    <w:basedOn w:val="a"/>
    <w:link w:val="a7"/>
    <w:uiPriority w:val="99"/>
    <w:semiHidden/>
    <w:unhideWhenUsed/>
    <w:pPr>
      <w:spacing w:after="0" w:line="240" w:lineRule="auto"/>
    </w:pPr>
    <w:rPr>
      <w:sz w:val="20"/>
    </w:rPr>
  </w:style>
  <w:style w:type="paragraph" w:styleId="a8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paragraph" w:styleId="a9">
    <w:name w:val="footnote text"/>
    <w:basedOn w:val="a"/>
    <w:link w:val="aa"/>
    <w:uiPriority w:val="99"/>
    <w:semiHidden/>
    <w:unhideWhenUsed/>
    <w:pPr>
      <w:spacing w:after="40" w:line="240" w:lineRule="auto"/>
    </w:pPr>
    <w:rPr>
      <w:sz w:val="18"/>
    </w:r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ad">
    <w:name w:val="table of figures"/>
    <w:basedOn w:val="a"/>
    <w:next w:val="a"/>
    <w:uiPriority w:val="99"/>
    <w:unhideWhenUsed/>
    <w:pPr>
      <w:spacing w:after="0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21">
    <w:name w:val="toc 2"/>
    <w:basedOn w:val="a"/>
    <w:next w:val="a"/>
    <w:uiPriority w:val="39"/>
    <w:unhideWhenUsed/>
    <w:pPr>
      <w:spacing w:after="57"/>
      <w:ind w:left="283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ae">
    <w:name w:val="Title"/>
    <w:basedOn w:val="a"/>
    <w:next w:val="a"/>
    <w:link w:val="af"/>
    <w:uiPriority w:val="10"/>
    <w:qFormat/>
    <w:pPr>
      <w:spacing w:before="300" w:after="200"/>
      <w:contextualSpacing/>
    </w:pPr>
    <w:rPr>
      <w:sz w:val="48"/>
      <w:szCs w:val="48"/>
    </w:rPr>
  </w:style>
  <w:style w:type="paragraph" w:styleId="af0">
    <w:name w:val="footer"/>
    <w:basedOn w:val="a"/>
    <w:link w:val="af1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paragraph" w:styleId="af2">
    <w:name w:val="Normal (Web)"/>
    <w:basedOn w:val="a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3">
    <w:name w:val="Subtitle"/>
    <w:basedOn w:val="a"/>
    <w:next w:val="a"/>
    <w:link w:val="af4"/>
    <w:uiPriority w:val="11"/>
    <w:qFormat/>
    <w:pPr>
      <w:spacing w:before="200" w:after="200"/>
    </w:pPr>
    <w:rPr>
      <w:sz w:val="24"/>
      <w:szCs w:val="24"/>
    </w:rPr>
  </w:style>
  <w:style w:type="table" w:styleId="af5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10">
    <w:name w:val="Заголовок 1 Знак"/>
    <w:basedOn w:val="a0"/>
    <w:link w:val="1"/>
    <w:uiPriority w:val="9"/>
    <w:qFormat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qFormat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qFormat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qFormat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qFormat/>
    <w:rPr>
      <w:rFonts w:ascii="Arial" w:eastAsia="Arial" w:hAnsi="Arial" w:cs="Arial"/>
      <w:i/>
      <w:iCs/>
      <w:sz w:val="21"/>
      <w:szCs w:val="21"/>
    </w:rPr>
  </w:style>
  <w:style w:type="paragraph" w:styleId="af6">
    <w:name w:val="List Paragraph"/>
    <w:basedOn w:val="a"/>
    <w:uiPriority w:val="34"/>
    <w:qFormat/>
    <w:pPr>
      <w:ind w:left="720"/>
      <w:contextualSpacing/>
    </w:pPr>
  </w:style>
  <w:style w:type="paragraph" w:styleId="af7">
    <w:name w:val="No Spacing"/>
    <w:uiPriority w:val="1"/>
    <w:qFormat/>
    <w:rPr>
      <w:sz w:val="22"/>
      <w:szCs w:val="22"/>
      <w:lang w:eastAsia="en-US"/>
    </w:rPr>
  </w:style>
  <w:style w:type="character" w:customStyle="1" w:styleId="af">
    <w:name w:val="Заголовок Знак"/>
    <w:basedOn w:val="a0"/>
    <w:link w:val="ae"/>
    <w:uiPriority w:val="10"/>
    <w:rPr>
      <w:sz w:val="48"/>
      <w:szCs w:val="48"/>
    </w:rPr>
  </w:style>
  <w:style w:type="character" w:customStyle="1" w:styleId="af4">
    <w:name w:val="Подзаголовок Знак"/>
    <w:basedOn w:val="a0"/>
    <w:link w:val="af3"/>
    <w:uiPriority w:val="11"/>
    <w:rPr>
      <w:sz w:val="24"/>
      <w:szCs w:val="24"/>
    </w:rPr>
  </w:style>
  <w:style w:type="paragraph" w:styleId="22">
    <w:name w:val="Quote"/>
    <w:basedOn w:val="a"/>
    <w:next w:val="a"/>
    <w:link w:val="23"/>
    <w:uiPriority w:val="29"/>
    <w:qFormat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rPr>
      <w:i/>
    </w:rPr>
  </w:style>
  <w:style w:type="paragraph" w:styleId="af8">
    <w:name w:val="Intense Quote"/>
    <w:basedOn w:val="a"/>
    <w:next w:val="a"/>
    <w:link w:val="af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9">
    <w:name w:val="Выделенная цитата Знак"/>
    <w:link w:val="af8"/>
    <w:uiPriority w:val="30"/>
    <w:rPr>
      <w:i/>
    </w:rPr>
  </w:style>
  <w:style w:type="character" w:customStyle="1" w:styleId="ac">
    <w:name w:val="Верхний колонтитул Знак"/>
    <w:basedOn w:val="a0"/>
    <w:link w:val="ab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af1">
    <w:name w:val="Нижний колонтитул Знак"/>
    <w:link w:val="af0"/>
    <w:uiPriority w:val="99"/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tblPr/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0">
    <w:name w:val="Таблица простая 41"/>
    <w:basedOn w:val="a1"/>
    <w:uiPriority w:val="99"/>
    <w:tblPr/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0">
    <w:name w:val="Таблица простая 51"/>
    <w:basedOn w:val="a1"/>
    <w:uiPriority w:val="99"/>
    <w:qFormat/>
    <w:tblPr/>
    <w:tblStylePr w:type="firstRow"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qFormat/>
    <w:tblPr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qFormat/>
    <w:tblPr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qFormat/>
    <w:tblPr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qFormat/>
    <w:tblPr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qFormat/>
    <w:tblPr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qFormat/>
    <w:tblPr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qFormat/>
    <w:tblPr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qFormat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6A6A6A" w:themeColor="text1" w:themeTint="9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qFormat/>
    <w:tblPr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37DC8" w:themeColor="accent1" w:themeTint="E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qFormat/>
    <w:tblPr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4B184" w:themeColor="accent2" w:themeTint="97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A5A5A5" w:themeColor="accent3" w:themeTint="FE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FD865" w:themeColor="accent4" w:themeTint="9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B9BD5" w:themeColor="accent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70AD47" w:themeColor="accent6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31">
    <w:name w:val="Таблица-сетка 31"/>
    <w:basedOn w:val="a1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41">
    <w:name w:val="Таблица-сетка 41"/>
    <w:basedOn w:val="a1"/>
    <w:uiPriority w:val="59"/>
    <w:tblPr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tblPr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/>
      </w:rPr>
    </w:tblStylePr>
    <w:tblStylePr w:type="firstCol">
      <w:rPr>
        <w:b/>
        <w:color w:val="7F7F7F" w:themeColor="text1" w:themeTint="80"/>
      </w:rPr>
    </w:tblStylePr>
    <w:tblStylePr w:type="lastCol">
      <w:rPr>
        <w:b/>
        <w:color w:val="7F7F7F" w:themeColor="text1" w:themeTint="80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/>
      </w:rPr>
    </w:tblStylePr>
    <w:tblStylePr w:type="firstCol">
      <w:rPr>
        <w:b/>
        <w:color w:val="A0B7E1" w:themeColor="accent1" w:themeTint="80"/>
      </w:rPr>
    </w:tblStylePr>
    <w:tblStylePr w:type="lastCol">
      <w:rPr>
        <w:b/>
        <w:color w:val="A0B7E1" w:themeColor="accent1" w:themeTint="80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285" w:themeColor="accent2" w:themeTint="96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285" w:themeColor="accent2" w:themeTint="96"/>
      </w:rPr>
    </w:tblStylePr>
    <w:tblStylePr w:type="firstCol">
      <w:rPr>
        <w:b/>
        <w:color w:val="F4B285" w:themeColor="accent2" w:themeTint="96"/>
      </w:rPr>
    </w:tblStylePr>
    <w:tblStylePr w:type="lastCol">
      <w:rPr>
        <w:b/>
        <w:color w:val="F4B285" w:themeColor="accent2" w:themeTint="96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/>
      </w:rPr>
    </w:tblStylePr>
    <w:tblStylePr w:type="firstCol">
      <w:rPr>
        <w:b/>
        <w:color w:val="A5A5A5" w:themeColor="accent3"/>
      </w:rPr>
    </w:tblStylePr>
    <w:tblStylePr w:type="lastCol">
      <w:rPr>
        <w:b/>
        <w:color w:val="A5A5A5" w:themeColor="accent3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966" w:themeColor="accent4" w:themeTint="99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966" w:themeColor="accent4" w:themeTint="99"/>
      </w:rPr>
    </w:tblStylePr>
    <w:tblStylePr w:type="firstCol">
      <w:rPr>
        <w:b/>
        <w:color w:val="FFD966" w:themeColor="accent4" w:themeTint="99"/>
      </w:rPr>
    </w:tblStylePr>
    <w:tblStylePr w:type="lastCol">
      <w:rPr>
        <w:b/>
        <w:color w:val="FFD966" w:themeColor="accent4" w:themeTint="99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C" w:themeColor="accent5" w:themeShade="94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C" w:themeColor="accent5" w:themeShade="94"/>
      </w:rPr>
    </w:tblStylePr>
    <w:tblStylePr w:type="firstCol">
      <w:rPr>
        <w:b/>
        <w:color w:val="245A8C" w:themeColor="accent5" w:themeShade="94"/>
      </w:rPr>
    </w:tblStylePr>
    <w:tblStylePr w:type="lastCol">
      <w:rPr>
        <w:b/>
        <w:color w:val="245A8C" w:themeColor="accent5" w:themeShade="94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C" w:themeColor="accent5" w:themeShade="94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C" w:themeColor="accent5" w:themeShade="94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C" w:themeColor="accent5" w:themeShade="94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C" w:themeColor="accent5" w:themeShade="94"/>
      </w:rPr>
    </w:tblStylePr>
    <w:tblStylePr w:type="firstCol">
      <w:rPr>
        <w:b/>
        <w:color w:val="245A8C" w:themeColor="accent5" w:themeShade="94"/>
      </w:rPr>
    </w:tblStylePr>
    <w:tblStylePr w:type="lastCol">
      <w:rPr>
        <w:b/>
        <w:color w:val="245A8C" w:themeColor="accent5" w:themeShade="94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C" w:themeColor="accent5" w:themeShade="94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C" w:themeColor="accent5" w:themeShade="94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/>
        <w:sz w:val="22"/>
      </w:rPr>
      <w:tblPr/>
      <w:tcPr>
        <w:tcBorders>
          <w:top w:val="nil"/>
          <w:left w:val="nil"/>
          <w:bottom w:val="single" w:sz="4" w:space="0" w:color="A0B7E1" w:themeColor="accen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/>
        <w:sz w:val="22"/>
      </w:rPr>
      <w:tblPr/>
      <w:tcPr>
        <w:tcBorders>
          <w:top w:val="single" w:sz="4" w:space="0" w:color="A0B7E1" w:themeColor="accen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/>
        <w:sz w:val="22"/>
      </w:rPr>
      <w:tblPr/>
      <w:tcPr>
        <w:tcBorders>
          <w:top w:val="nil"/>
          <w:left w:val="single" w:sz="4" w:space="0" w:color="A0B7E1" w:themeColor="accen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285" w:themeColor="accent2" w:themeTint="96"/>
        <w:sz w:val="22"/>
      </w:rPr>
      <w:tblPr/>
      <w:tcPr>
        <w:tcBorders>
          <w:top w:val="nil"/>
          <w:left w:val="nil"/>
          <w:bottom w:val="single" w:sz="4" w:space="0" w:color="F4B184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285" w:themeColor="accent2" w:themeTint="96"/>
        <w:sz w:val="22"/>
      </w:rPr>
      <w:tblPr/>
      <w:tcPr>
        <w:tcBorders>
          <w:top w:val="single" w:sz="4" w:space="0" w:color="F4B184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single" w:sz="4" w:space="0" w:color="F4B184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/>
        <w:sz w:val="22"/>
      </w:rPr>
      <w:tblPr/>
      <w:tcPr>
        <w:tcBorders>
          <w:top w:val="nil"/>
          <w:left w:val="nil"/>
          <w:bottom w:val="single" w:sz="4" w:space="0" w:color="A5A5A5" w:themeColor="accent3" w:themeTint="FE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/>
        <w:sz w:val="22"/>
      </w:rPr>
      <w:tblPr/>
      <w:tcPr>
        <w:tcBorders>
          <w:top w:val="single" w:sz="4" w:space="0" w:color="A5A5A5" w:themeColor="accent3" w:themeTint="FE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/>
        <w:sz w:val="22"/>
      </w:rPr>
      <w:tblPr/>
      <w:tcPr>
        <w:tcBorders>
          <w:top w:val="nil"/>
          <w:left w:val="nil"/>
          <w:bottom w:val="nil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/>
        <w:sz w:val="22"/>
      </w:rPr>
      <w:tblPr/>
      <w:tcPr>
        <w:tcBorders>
          <w:top w:val="nil"/>
          <w:left w:val="single" w:sz="4" w:space="0" w:color="A5A5A5" w:themeColor="accent3" w:themeTint="FE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966" w:themeColor="accent4" w:themeTint="99"/>
        <w:sz w:val="22"/>
      </w:rPr>
      <w:tblPr/>
      <w:tcPr>
        <w:tcBorders>
          <w:top w:val="nil"/>
          <w:left w:val="nil"/>
          <w:bottom w:val="single" w:sz="4" w:space="0" w:color="FFD865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966" w:themeColor="accent4" w:themeTint="99"/>
        <w:sz w:val="22"/>
      </w:rPr>
      <w:tblPr/>
      <w:tcPr>
        <w:tcBorders>
          <w:top w:val="single" w:sz="4" w:space="0" w:color="FFD865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single" w:sz="4" w:space="0" w:color="FFD865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C" w:themeColor="accent5" w:themeShade="94"/>
        <w:sz w:val="22"/>
      </w:rPr>
      <w:tblPr/>
      <w:tcPr>
        <w:tcBorders>
          <w:top w:val="nil"/>
          <w:left w:val="nil"/>
          <w:bottom w:val="single" w:sz="4" w:space="0" w:color="A2C6E7" w:themeColor="accent5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C" w:themeColor="accent5" w:themeShade="94"/>
        <w:sz w:val="22"/>
      </w:rPr>
      <w:tblPr/>
      <w:tcPr>
        <w:tcBorders>
          <w:top w:val="single" w:sz="4" w:space="0" w:color="A2C6E7" w:themeColor="accent5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C" w:themeColor="accent5" w:themeShade="94"/>
        <w:sz w:val="22"/>
      </w:rPr>
      <w:tblPr/>
      <w:tcPr>
        <w:tcBorders>
          <w:top w:val="nil"/>
          <w:left w:val="nil"/>
          <w:bottom w:val="nil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C" w:themeColor="accent5" w:themeShade="94"/>
        <w:sz w:val="22"/>
      </w:rPr>
      <w:tblPr/>
      <w:tcPr>
        <w:tcBorders>
          <w:top w:val="nil"/>
          <w:left w:val="single" w:sz="4" w:space="0" w:color="A2C6E7" w:themeColor="accent5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C" w:themeColor="accent5" w:themeShade="94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C" w:themeColor="accent5" w:themeShade="94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06429" w:themeColor="accent6" w:themeShade="94"/>
        <w:sz w:val="22"/>
      </w:rPr>
      <w:tblPr/>
      <w:tcPr>
        <w:tcBorders>
          <w:top w:val="nil"/>
          <w:left w:val="nil"/>
          <w:bottom w:val="single" w:sz="4" w:space="0" w:color="ADD394" w:themeColor="accent6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06429" w:themeColor="accent6" w:themeShade="94"/>
        <w:sz w:val="22"/>
      </w:rPr>
      <w:tblPr/>
      <w:tcPr>
        <w:tcBorders>
          <w:top w:val="single" w:sz="4" w:space="0" w:color="ADD394" w:themeColor="accent6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06429" w:themeColor="accent6" w:themeShade="94"/>
        <w:sz w:val="22"/>
      </w:rPr>
      <w:tblPr/>
      <w:tcPr>
        <w:tcBorders>
          <w:top w:val="nil"/>
          <w:left w:val="nil"/>
          <w:bottom w:val="nil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06429" w:themeColor="accent6" w:themeShade="94"/>
        <w:sz w:val="22"/>
      </w:rPr>
      <w:tblPr/>
      <w:tcPr>
        <w:tcBorders>
          <w:top w:val="nil"/>
          <w:left w:val="single" w:sz="4" w:space="0" w:color="ADD394" w:themeColor="accent6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6429" w:themeColor="accent6" w:themeShade="94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06429" w:themeColor="accent6" w:themeShade="94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000000" w:themeColor="tex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472C4" w:themeColor="accen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ED7D31" w:themeColor="accent2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A5A5A5" w:themeColor="accent3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FFC000" w:themeColor="accent4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5B9BD5" w:themeColor="accent5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70AD47" w:themeColor="accent6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210">
    <w:name w:val="Список-таблица 21"/>
    <w:basedOn w:val="a1"/>
    <w:uiPriority w:val="99"/>
    <w:tblPr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il"/>
          <w:bottom w:val="single" w:sz="4" w:space="0" w:color="95AFDD" w:themeColor="accen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il"/>
          <w:bottom w:val="single" w:sz="4" w:space="0" w:color="95AFDD" w:themeColor="accen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il"/>
          <w:bottom w:val="single" w:sz="4" w:space="0" w:color="F4B58A" w:themeColor="accent2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il"/>
          <w:bottom w:val="single" w:sz="4" w:space="0" w:color="F4B58A" w:themeColor="accent2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il"/>
          <w:bottom w:val="single" w:sz="4" w:space="0" w:color="CCCCCC" w:themeColor="accent3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il"/>
          <w:bottom w:val="single" w:sz="4" w:space="0" w:color="CCCCCC" w:themeColor="accent3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il"/>
          <w:bottom w:val="single" w:sz="4" w:space="0" w:color="FFDB6F" w:themeColor="accent4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il"/>
          <w:bottom w:val="single" w:sz="4" w:space="0" w:color="FFDB6F" w:themeColor="accent4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il"/>
          <w:bottom w:val="single" w:sz="4" w:space="0" w:color="A2C6E7" w:themeColor="accent5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il"/>
          <w:bottom w:val="single" w:sz="4" w:space="0" w:color="A2C6E7" w:themeColor="accent5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il"/>
          <w:bottom w:val="single" w:sz="4" w:space="0" w:color="ADD394" w:themeColor="accent6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il"/>
          <w:bottom w:val="single" w:sz="4" w:space="0" w:color="ADD394" w:themeColor="accent6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310">
    <w:name w:val="Список-таблица 31"/>
    <w:basedOn w:val="a1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tblPr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44174" w:themeColor="accent1" w:themeShade="94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44174" w:themeColor="accent1" w:themeShade="94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44174" w:themeColor="accent1" w:themeShade="94"/>
      </w:rPr>
    </w:tblStylePr>
    <w:tblStylePr w:type="lastCol">
      <w:rPr>
        <w:b/>
        <w:color w:val="244174" w:themeColor="accent1" w:themeShade="94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44174" w:themeColor="accent1" w:themeShade="94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44174" w:themeColor="accent1" w:themeShade="94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285" w:themeColor="accent2" w:themeTint="96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285" w:themeColor="accent2" w:themeTint="96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285" w:themeColor="accent2" w:themeTint="96"/>
      </w:rPr>
    </w:tblStylePr>
    <w:tblStylePr w:type="lastCol">
      <w:rPr>
        <w:b/>
        <w:color w:val="F4B285" w:themeColor="accent2" w:themeTint="96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9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9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9"/>
      </w:rPr>
    </w:tblStylePr>
    <w:tblStylePr w:type="lastCol">
      <w:rPr>
        <w:b/>
        <w:color w:val="C9C9C9" w:themeColor="accent3" w:themeTint="99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9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9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966" w:themeColor="accent4" w:themeTint="99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966" w:themeColor="accent4" w:themeTint="99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966" w:themeColor="accent4" w:themeTint="99"/>
      </w:rPr>
    </w:tblStylePr>
    <w:tblStylePr w:type="lastCol">
      <w:rPr>
        <w:b/>
        <w:color w:val="FFD966" w:themeColor="accent4" w:themeTint="99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CC2E5" w:themeColor="accent5" w:themeTint="99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CC2E5" w:themeColor="accent5" w:themeTint="99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CC2E5" w:themeColor="accent5" w:themeTint="99"/>
      </w:rPr>
    </w:tblStylePr>
    <w:tblStylePr w:type="lastCol">
      <w:rPr>
        <w:b/>
        <w:color w:val="9CC2E5" w:themeColor="accent5" w:themeTint="99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CC2E5" w:themeColor="accent5" w:themeTint="99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CC2E5" w:themeColor="accent5" w:themeTint="99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8D08D" w:themeColor="accent6" w:themeTint="99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8D08D" w:themeColor="accent6" w:themeTint="99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8D08D" w:themeColor="accent6" w:themeTint="99"/>
      </w:rPr>
    </w:tblStylePr>
    <w:tblStylePr w:type="lastCol">
      <w:rPr>
        <w:b/>
        <w:color w:val="A8D08D" w:themeColor="accent6" w:themeTint="99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8D08D" w:themeColor="accent6" w:themeTint="99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8D08D" w:themeColor="accent6" w:themeTint="99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44174" w:themeColor="accent1" w:themeShade="94"/>
        <w:sz w:val="22"/>
      </w:rPr>
      <w:tblPr/>
      <w:tcPr>
        <w:tcBorders>
          <w:top w:val="nil"/>
          <w:left w:val="nil"/>
          <w:bottom w:val="single" w:sz="4" w:space="0" w:color="4472C4" w:themeColor="accent1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4174" w:themeColor="accent1" w:themeShade="94"/>
        <w:sz w:val="22"/>
      </w:rPr>
      <w:tblPr/>
      <w:tcPr>
        <w:tcBorders>
          <w:top w:val="single" w:sz="4" w:space="0" w:color="4472C4" w:themeColor="accent1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4174" w:themeColor="accent1" w:themeShade="94"/>
        <w:sz w:val="22"/>
      </w:rPr>
      <w:tblPr/>
      <w:tcPr>
        <w:tcBorders>
          <w:top w:val="nil"/>
          <w:left w:val="nil"/>
          <w:bottom w:val="nil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4174" w:themeColor="accent1" w:themeShade="94"/>
        <w:sz w:val="22"/>
      </w:rPr>
      <w:tblPr/>
      <w:tcPr>
        <w:tcBorders>
          <w:top w:val="nil"/>
          <w:left w:val="single" w:sz="4" w:space="0" w:color="4472C4" w:themeColor="accent1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44174" w:themeColor="accent1" w:themeShade="94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44174" w:themeColor="accent1" w:themeShade="94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nil"/>
          <w:bottom w:val="single" w:sz="4" w:space="0" w:color="F4B184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285" w:themeColor="accent2" w:themeTint="96"/>
        <w:sz w:val="22"/>
      </w:rPr>
      <w:tblPr/>
      <w:tcPr>
        <w:tcBorders>
          <w:top w:val="single" w:sz="4" w:space="0" w:color="F4B184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single" w:sz="4" w:space="0" w:color="F4B184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9"/>
        <w:sz w:val="22"/>
      </w:rPr>
      <w:tblPr/>
      <w:tcPr>
        <w:tcBorders>
          <w:top w:val="nil"/>
          <w:left w:val="nil"/>
          <w:bottom w:val="single" w:sz="4" w:space="0" w:color="C9C9C9" w:themeColor="accent3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9"/>
        <w:sz w:val="22"/>
      </w:rPr>
      <w:tblPr/>
      <w:tcPr>
        <w:tcBorders>
          <w:top w:val="single" w:sz="4" w:space="0" w:color="C9C9C9" w:themeColor="accent3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9"/>
        <w:sz w:val="22"/>
      </w:rPr>
      <w:tblPr/>
      <w:tcPr>
        <w:tcBorders>
          <w:top w:val="nil"/>
          <w:left w:val="nil"/>
          <w:bottom w:val="nil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9"/>
        <w:sz w:val="22"/>
      </w:rPr>
      <w:tblPr/>
      <w:tcPr>
        <w:tcBorders>
          <w:top w:val="nil"/>
          <w:left w:val="single" w:sz="4" w:space="0" w:color="C9C9C9" w:themeColor="accent3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9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9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nil"/>
          <w:bottom w:val="single" w:sz="4" w:space="0" w:color="FFD865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966" w:themeColor="accent4" w:themeTint="99"/>
        <w:sz w:val="22"/>
      </w:rPr>
      <w:tblPr/>
      <w:tcPr>
        <w:tcBorders>
          <w:top w:val="single" w:sz="4" w:space="0" w:color="FFD865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single" w:sz="4" w:space="0" w:color="FFD865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CC2E5" w:themeColor="accent5" w:themeTint="99"/>
        <w:sz w:val="22"/>
      </w:rPr>
      <w:tblPr/>
      <w:tcPr>
        <w:tcBorders>
          <w:top w:val="nil"/>
          <w:left w:val="nil"/>
          <w:bottom w:val="single" w:sz="4" w:space="0" w:color="9BC2E5" w:themeColor="accent5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CC2E5" w:themeColor="accent5" w:themeTint="99"/>
        <w:sz w:val="22"/>
      </w:rPr>
      <w:tblPr/>
      <w:tcPr>
        <w:tcBorders>
          <w:top w:val="single" w:sz="4" w:space="0" w:color="9BC2E5" w:themeColor="accent5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CC2E5" w:themeColor="accent5" w:themeTint="99"/>
        <w:sz w:val="22"/>
      </w:rPr>
      <w:tblPr/>
      <w:tcPr>
        <w:tcBorders>
          <w:top w:val="nil"/>
          <w:left w:val="nil"/>
          <w:bottom w:val="nil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CC2E5" w:themeColor="accent5" w:themeTint="99"/>
        <w:sz w:val="22"/>
      </w:rPr>
      <w:tblPr/>
      <w:tcPr>
        <w:tcBorders>
          <w:top w:val="nil"/>
          <w:left w:val="single" w:sz="4" w:space="0" w:color="9BC2E5" w:themeColor="accent5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CC2E5" w:themeColor="accent5" w:themeTint="99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CC2E5" w:themeColor="accent5" w:themeTint="99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8D08D" w:themeColor="accent6" w:themeTint="99"/>
        <w:sz w:val="22"/>
      </w:rPr>
      <w:tblPr/>
      <w:tcPr>
        <w:tcBorders>
          <w:top w:val="nil"/>
          <w:left w:val="nil"/>
          <w:bottom w:val="single" w:sz="4" w:space="0" w:color="A9D08E" w:themeColor="accent6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8D08D" w:themeColor="accent6" w:themeTint="99"/>
        <w:sz w:val="22"/>
      </w:rPr>
      <w:tblPr/>
      <w:tcPr>
        <w:tcBorders>
          <w:top w:val="single" w:sz="4" w:space="0" w:color="A9D08E" w:themeColor="accent6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8D08D" w:themeColor="accent6" w:themeTint="99"/>
        <w:sz w:val="22"/>
      </w:rPr>
      <w:tblPr/>
      <w:tcPr>
        <w:tcBorders>
          <w:top w:val="nil"/>
          <w:left w:val="nil"/>
          <w:bottom w:val="nil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8D08D" w:themeColor="accent6" w:themeTint="99"/>
        <w:sz w:val="22"/>
      </w:rPr>
      <w:tblPr/>
      <w:tcPr>
        <w:tcBorders>
          <w:top w:val="nil"/>
          <w:left w:val="single" w:sz="4" w:space="0" w:color="A9D08E" w:themeColor="accent6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8D08D" w:themeColor="accent6" w:themeTint="99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8D08D" w:themeColor="accent6" w:themeTint="99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aa">
    <w:name w:val="Текст сноски Знак"/>
    <w:link w:val="a9"/>
    <w:uiPriority w:val="99"/>
    <w:rPr>
      <w:sz w:val="18"/>
    </w:rPr>
  </w:style>
  <w:style w:type="character" w:customStyle="1" w:styleId="a7">
    <w:name w:val="Текст концевой сноски Знак"/>
    <w:link w:val="a6"/>
    <w:uiPriority w:val="99"/>
    <w:rPr>
      <w:sz w:val="20"/>
    </w:rPr>
  </w:style>
  <w:style w:type="paragraph" w:customStyle="1" w:styleId="12">
    <w:name w:val="Заголовок оглавления1"/>
    <w:uiPriority w:val="39"/>
    <w:unhideWhenUsed/>
    <w:pPr>
      <w:spacing w:after="160" w:line="259" w:lineRule="auto"/>
    </w:pPr>
    <w:rPr>
      <w:sz w:val="22"/>
      <w:szCs w:val="22"/>
      <w:lang w:eastAsia="en-US"/>
    </w:rPr>
  </w:style>
  <w:style w:type="character" w:customStyle="1" w:styleId="apple-tab-span">
    <w:name w:val="apple-tab-span"/>
    <w:basedOn w:val="a0"/>
  </w:style>
  <w:style w:type="paragraph" w:styleId="HTML">
    <w:name w:val="HTML Preformatted"/>
    <w:basedOn w:val="a"/>
    <w:link w:val="HTML0"/>
    <w:uiPriority w:val="99"/>
    <w:semiHidden/>
    <w:unhideWhenUsed/>
    <w:rsid w:val="0045021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50213"/>
    <w:rPr>
      <w:rFonts w:ascii="Courier New" w:eastAsia="Times New Roman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69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3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85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57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33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7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02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16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13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894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11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68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653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899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6</Pages>
  <Words>1165</Words>
  <Characters>6643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7793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Данил Ковалёв</cp:lastModifiedBy>
  <cp:revision>28</cp:revision>
  <dcterms:created xsi:type="dcterms:W3CDTF">2023-06-21T07:10:00Z</dcterms:created>
  <dcterms:modified xsi:type="dcterms:W3CDTF">2026-01-27T13:33:00Z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1049-12.2.0.19307</vt:lpwstr>
  </property>
  <property fmtid="{D5CDD505-2E9C-101B-9397-08002B2CF9AE}" pid="3" name="ICV">
    <vt:lpwstr>DE4ADD90FFA146CAA9511AE4CCB4C99F_12</vt:lpwstr>
  </property>
</Properties>
</file>