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</w:rPr>
        <w:drawing>
          <wp:inline distB="0" distT="0" distL="0" distR="0">
            <wp:extent cx="862330" cy="750570"/>
            <wp:effectExtent b="0" l="0" r="0" t="0"/>
            <wp:docPr descr="https://lh6.googleusercontent.com/kG0ZIrOKCXnpZpcw3aH6OjwyXNEwKAT59NsgfPjcF6zGI8PHo-ENBhS5nnbqcBvOvytrPOmRSWxuUPf-tTVQfgSG4OOqaLZn_DO7hp5z4GQIZhjfyf0yQUtCEgZBRmT0B7HEW9HDdHLRX0FOTXnarQ" id="6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«Линейный конгруэнтный генератор псевдослучайных чисел»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Сидельникова Анастасия Алексеевна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Линейный конгруэнтный генератор псевдослучайных чисел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№21.</w:t>
      </w:r>
    </w:p>
    <w:p w:rsidR="00000000" w:rsidDel="00000000" w:rsidP="00000000" w:rsidRDefault="00000000" w:rsidRPr="00000000" w14:paraId="0000001D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не менее 200 чисел, используя формулу</w:t>
      </w:r>
    </w:p>
    <w:p w:rsidR="00000000" w:rsidDel="00000000" w:rsidP="00000000" w:rsidRDefault="00000000" w:rsidRPr="00000000" w14:paraId="0000001F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n+1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=(a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+b)(mod m)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лекций, самостоятельно задав числа m, a, b,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данные.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505425" cy="101931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19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Входные данные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Результат.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10691" cy="40010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Выходные данные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 = int(input("Введите m: "))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(m &lt; 0):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exit()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= int(input("Введите a: "))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(a &lt; 0 | a &gt; m):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exit()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 = int(input("Введите b: "))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(b &lt; 0 | b &gt; m):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exit()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x0 = int(input("Введите x0: "))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(x0 &lt; 0 | x0 &gt; m):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exit()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= int(input("Введите количество чисел: "))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 = x0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print(temp, end=" ")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i in range(y):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xi = (a * temp + b) % m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temp = xi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print(xi, end=" ")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seen = {}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if temp in seen: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    period = len(seen) - seen[temp]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    print(f"\nПериод повторения: {period}")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    break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seen[temp] = len(seen)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xi = (a * temp + b) % m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temp = xi</w:t>
      </w:r>
    </w:p>
    <w:p w:rsidR="00000000" w:rsidDel="00000000" w:rsidP="00000000" w:rsidRDefault="00000000" w:rsidRPr="00000000" w14:paraId="00000044">
      <w:pPr>
        <w:spacing w:before="12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 по работе.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 разработан линейный конгруэнтный генератор (ЛКГ) псевдослучайных чисел. Для различных наборов параметров были получены числовые последовательности, проанализированы их периоды и проверены условия достижения максимального периода. Реализация наглядно продемонстрировала, что характеристики генерируемых последовательностей существенно зависят от выбора параметров генератора.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a" w:default="1">
    <w:name w:val="Normal"/>
    <w:qFormat w:val="1"/>
    <w:rsid w:val="00D81A53"/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Pr>
      <w:rFonts w:ascii="Arial" w:cs="Arial" w:eastAsia="Arial" w:hAnsi="Arial"/>
      <w:sz w:val="34"/>
    </w:rPr>
  </w:style>
  <w:style w:type="character" w:styleId="30" w:customStyle="1">
    <w:name w:val="Заголовок 3 Знак"/>
    <w:basedOn w:val="a0"/>
    <w:link w:val="3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0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a3">
    <w:name w:val="List Paragraph"/>
    <w:basedOn w:val="a"/>
    <w:uiPriority w:val="34"/>
    <w:qFormat w:val="1"/>
    <w:pPr>
      <w:ind w:left="720"/>
      <w:contextualSpacing w:val="1"/>
    </w:pPr>
  </w:style>
  <w:style w:type="paragraph" w:styleId="a4">
    <w:name w:val="No Spacing"/>
    <w:uiPriority w:val="1"/>
    <w:qFormat w:val="1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character" w:styleId="a6" w:customStyle="1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 w:val="1"/>
    <w:pPr>
      <w:spacing w:after="200" w:before="200"/>
    </w:pPr>
    <w:rPr>
      <w:sz w:val="24"/>
      <w:szCs w:val="24"/>
    </w:rPr>
  </w:style>
  <w:style w:type="character" w:styleId="a8" w:customStyle="1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 w:val="1"/>
    <w:pPr>
      <w:ind w:left="720" w:right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a9">
    <w:name w:val="Intense Quote"/>
    <w:basedOn w:val="a"/>
    <w:next w:val="a"/>
    <w:link w:val="aa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a" w:customStyle="1">
    <w:name w:val="Выделенная цитата Знак"/>
    <w:link w:val="a9"/>
    <w:uiPriority w:val="30"/>
    <w:rPr>
      <w:i w:val="1"/>
    </w:r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character" w:styleId="ac" w:customStyle="1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character" w:styleId="FooterChar" w:customStyle="1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character" w:styleId="ae" w:customStyle="1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37dc8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4b184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d865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1" w:themeFill="accent1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5" w:themeFill="accent5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b w:val="1"/>
        <w:color w:val="a0b7e1" w:themeColor="accent1" w:themeShade="000095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Shade="000095" w:themeTint="000080"/>
      </w:rPr>
    </w:tblStylePr>
    <w:tblStylePr w:type="firstCol">
      <w:rPr>
        <w:b w:val="1"/>
        <w:color w:val="a0b7e1" w:themeColor="accent1" w:themeShade="000095" w:themeTint="000080"/>
      </w:rPr>
    </w:tblStylePr>
    <w:tblStylePr w:type="lastCol">
      <w:rPr>
        <w:b w:val="1"/>
        <w:color w:val="a0b7e1" w:themeColor="accent1" w:themeShade="000095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b w:val="1"/>
        <w:color w:val="a5a5a5" w:themeColor="accent3" w:themeShade="000095" w:themeTint="0000FE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 w:themeShade="000095" w:themeTint="0000FE"/>
      </w:rPr>
    </w:tblStylePr>
    <w:tblStylePr w:type="firstCol">
      <w:rPr>
        <w:b w:val="1"/>
        <w:color w:val="a5a5a5" w:themeColor="accent3" w:themeShade="000095" w:themeTint="0000FE"/>
      </w:rPr>
    </w:tblStylePr>
    <w:tblStylePr w:type="lastCol">
      <w:rPr>
        <w:b w:val="1"/>
        <w:color w:val="a5a5a5" w:themeColor="accent3" w:themeShade="000095" w:themeTint="0000FE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</w:tblPr>
    <w:tblStylePr w:type="firstRow">
      <w:rPr>
        <w:b w:val="1"/>
        <w:color w:val="245a8d" w:themeColor="accent5" w:themeShade="000095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</w:tblPr>
    <w:tblStylePr w:type="firstRow">
      <w:rPr>
        <w:b w:val="1"/>
        <w:color w:val="245a8d" w:themeColor="accent5" w:themeShade="000095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</w:tblPr>
    <w:tblStylePr w:type="fir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0b7e1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0b7e1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0b7e1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</w:tbl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5a5a5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5a5a5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5a5a5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2c6e7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2c6e7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2c6e7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dd394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dd394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dd394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16429" w:themeColor="accent6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ed7d31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c000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  <w:shd w:color="4472c4" w:fill="4472c4" w:themeColor="accent1" w:themeFill="accent1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  <w:shd w:color="9bc2e5" w:fill="9bc2e5" w:themeColor="accent5" w:themeFill="accent5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 w:val="1"/>
        <w:color w:val="254175" w:themeColor="accent1" w:themeShade="000095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54175" w:themeColor="accent1" w:themeShade="000095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54175" w:themeColor="accent1" w:themeShade="000095"/>
      </w:rPr>
    </w:tblStylePr>
    <w:tblStylePr w:type="lastCol">
      <w:rPr>
        <w:b w:val="1"/>
        <w:color w:val="254175" w:themeColor="accent1" w:themeShade="000095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</w:tblPr>
    <w:tblStylePr w:type="firstRow">
      <w:rPr>
        <w:b w:val="1"/>
        <w:color w:val="c9c9c9" w:themeColor="accent3" w:themeShade="000095" w:themeTint="000098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Shade="000095" w:themeTint="000098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Shade="000095" w:themeTint="000098"/>
      </w:rPr>
    </w:tblStylePr>
    <w:tblStylePr w:type="lastCol">
      <w:rPr>
        <w:b w:val="1"/>
        <w:color w:val="c9c9c9" w:themeColor="accent3" w:themeShade="000095" w:themeTint="000098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</w:tblPr>
    <w:tblStylePr w:type="firstRow">
      <w:rPr>
        <w:b w:val="1"/>
        <w:color w:val="9bc2e5" w:themeColor="accent5" w:themeShade="000095" w:themeTint="00009A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bc2e5" w:themeColor="accent5" w:themeShade="000095" w:themeTint="00009A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bc2e5" w:themeColor="accent5" w:themeShade="000095" w:themeTint="00009A"/>
      </w:rPr>
    </w:tblStylePr>
    <w:tblStylePr w:type="lastCol">
      <w:rPr>
        <w:b w:val="1"/>
        <w:color w:val="9bc2e5" w:themeColor="accent5" w:themeShade="000095" w:themeTint="00009A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</w:tblPr>
    <w:tblStylePr w:type="firstRow">
      <w:rPr>
        <w:b w:val="1"/>
        <w:color w:val="a9d08e" w:themeColor="accent6" w:themeShade="000095" w:themeTint="000098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9d08e" w:themeColor="accent6" w:themeShade="000095" w:themeTint="000098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9d08e" w:themeColor="accent6" w:themeShade="000095" w:themeTint="000098"/>
      </w:rPr>
    </w:tblStylePr>
    <w:tblStylePr w:type="lastCol">
      <w:rPr>
        <w:b w:val="1"/>
        <w:color w:val="a9d08e" w:themeColor="accent6" w:themeShade="000095" w:themeTint="000098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4472c4" w:space="0" w:sz="4" w:themeColor="accent1" w:val="single"/>
      </w:tblBorders>
    </w:tblPr>
    <w:tblStylePr w:type="fir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472c4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4472c4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4472c4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f4b184" w:space="0" w:sz="4" w:themeColor="accent2" w:themeTint="000097" w:val="single"/>
      </w:tblBorders>
    </w:tbl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c9c9c9" w:space="0" w:sz="4" w:themeColor="accent3" w:themeTint="000098" w:val="single"/>
      </w:tblBorders>
    </w:tbl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9c9c9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c9c9c9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c9c9c9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ffd865" w:space="0" w:sz="4" w:themeColor="accent4" w:themeTint="00009A" w:val="single"/>
      </w:tblBorders>
    </w:tbl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9bc2e5" w:space="0" w:sz="4" w:themeColor="accent5" w:themeTint="00009A" w:val="single"/>
      </w:tblBorders>
    </w:tblPr>
    <w:tblStylePr w:type="fir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bc2e5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9bc2e5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9bc2e5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color="a9d08e" w:space="0" w:sz="4" w:themeColor="accent6" w:themeTint="000098" w:val="single"/>
      </w:tblBorders>
    </w:tbl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9d08e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9d08e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9d08e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character" w:styleId="af1">
    <w:name w:val="Hyperlink"/>
    <w:uiPriority w:val="99"/>
    <w:unhideWhenUsed w:val="1"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3" w:customStyle="1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 w:val="1"/>
    <w:rPr>
      <w:vertAlign w:val="superscript"/>
    </w:rPr>
  </w:style>
  <w:style w:type="paragraph" w:styleId="af5">
    <w:name w:val="endnote text"/>
    <w:basedOn w:val="a"/>
    <w:link w:val="af6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af6" w:customStyle="1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4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32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42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2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af8">
    <w:name w:val="TOC Heading"/>
    <w:uiPriority w:val="39"/>
    <w:unhideWhenUsed w:val="1"/>
  </w:style>
  <w:style w:type="paragraph" w:styleId="af9">
    <w:name w:val="table of figures"/>
    <w:basedOn w:val="a"/>
    <w:next w:val="a"/>
    <w:uiPriority w:val="99"/>
    <w:unhideWhenUsed w:val="1"/>
    <w:pPr>
      <w:spacing w:after="0"/>
    </w:pPr>
  </w:style>
  <w:style w:type="paragraph" w:styleId="afa">
    <w:name w:val="Normal (Web)"/>
    <w:basedOn w:val="a"/>
    <w:uiPriority w:val="99"/>
    <w:semiHidden w:val="1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pple-tab-span" w:customStyle="1">
    <w:name w:val="apple-tab-span"/>
    <w:basedOn w:val="a0"/>
  </w:style>
  <w:style w:type="character" w:styleId="afb">
    <w:name w:val="Placeholder Text"/>
    <w:basedOn w:val="a0"/>
    <w:uiPriority w:val="99"/>
    <w:semiHidden w:val="1"/>
    <w:rsid w:val="00E63FEE"/>
    <w:rPr>
      <w:color w:val="808080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ikE5n2ibWASv5lX7xF0KbK4Xw==">CgMxLjA4AHIhMXhnYWVPUm54Qi14VTU0YkhZamJnZmpnbWR2QlBkVDVp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2024-09-16T18:42:00Z</dcterms:created>
  <dc:creator>Елена</dc:creator>
</cp:coreProperties>
</file>