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4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7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«Тесты NIST»</w:t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Оганов В.Ю.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B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«7»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</w:p>
    <w:p w:rsidR="00000000" w:rsidDel="00000000" w:rsidP="00000000" w:rsidRDefault="00000000" w:rsidRPr="00000000" w14:paraId="0000001E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тест NIST с последовательностями из предыдущих лабораторных работ.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 программы.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0425" cy="269430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Результат программы.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40880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Результат программы.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math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scipy.special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erfc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gammaincc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read_binary_sequence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(prompt):</w:t>
        <w:br w:type="textWrapping"/>
        <w:t xml:space="preserve">    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(prompt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&gt;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).strip().replace(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k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6a8759"/>
              <w:sz w:val="20"/>
              <w:szCs w:val="20"/>
              <w:rtl w:val="0"/>
            </w:rPr>
            <w:t xml:space="preserve">f"Сколько бит оставить? (≥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s[:k]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monobit_test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(bit_str):</w:t>
        <w:br w:type="textWrapping"/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(bit_str)</w:t>
        <w:br w:type="textWrapping"/>
        <w:t xml:space="preserve">   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808080"/>
              <w:sz w:val="20"/>
              <w:szCs w:val="20"/>
              <w:rtl w:val="0"/>
            </w:rPr>
            <w:t xml:space="preserve">#if n &lt; 100:</w:t>
            <w:br w:type="textWrapping"/>
            <w:t xml:space="preserve">     #   raise ValueError(f"Monobit Test: нужно ≥100 бит, а получено {n}.")</w:t>
            <w:br w:type="textWrapping"/>
            <w:t xml:space="preserve">    # X_i = 2·bit−1, S_n = ΣX_i</w:t>
            <w:br w:type="textWrapping"/>
            <w:t xml:space="preserve">   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S_n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(b)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bit_str)</w:t>
        <w:br w:type="textWrapping"/>
        <w:t xml:space="preserve">    s_obs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(S_n) / math.sqrt(n)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erfc(s_obs / math.sqrt(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block_frequency_test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"""NIST Block Frequency Test с базовой валидацией M и n."""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(bit_str)</w:t>
        <w:br w:type="textWrapping"/>
        <w:t xml:space="preserve">   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808080"/>
              <w:sz w:val="20"/>
              <w:szCs w:val="20"/>
              <w:rtl w:val="0"/>
            </w:rPr>
            <w:t xml:space="preserve"># if n &lt; 100:</w:t>
            <w:br w:type="textWrapping"/>
            <w:t xml:space="preserve">     #   raise ValueError(f"Block Frequency: нужно ≥100 бит, а получено {n}.")</w:t>
            <w:br w:type="textWrapping"/>
            <w:t xml:space="preserve">   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f"Частот. блочный тест: M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&lt; 20."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 &lt;=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0.01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 n: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f"Частот. блочный тест: нужно M &gt; 0.01·n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.1f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N = n // M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f"Частот. блочный тест: число блоков 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&lt; 2."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chi2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0.0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(N):</w:t>
        <w:br w:type="textWrapping"/>
        <w:t xml:space="preserve">        block = bit_str[i*M:(i+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)*M]</w:t>
        <w:br w:type="textWrapping"/>
        <w:t xml:space="preserve">        pi = block.count(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/ M</w:t>
        <w:br w:type="textWrapping"/>
        <w:t xml:space="preserve">        chi2 += (pi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)**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chi2_obs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 M * chi2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gammaincc(N/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chi2_obs/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runs_test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(bit_str):</w:t>
        <w:br w:type="textWrapping"/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(bit_str)</w:t>
        <w:br w:type="textWrapping"/>
        <w:t xml:space="preserve">    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808080"/>
              <w:sz w:val="20"/>
              <w:szCs w:val="20"/>
              <w:rtl w:val="0"/>
            </w:rPr>
            <w:t xml:space="preserve">#if n &lt; 100:</w:t>
            <w:br w:type="textWrapping"/>
            <w:t xml:space="preserve">      #  raise ValueError(f"Runs Test: нужно ≥100 бит, а получено {n}.")</w:t>
            <w:br w:type="textWrapping"/>
            <w:t xml:space="preserve">   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pi = bit_str.count(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/ n</w:t>
        <w:br w:type="textWrapping"/>
        <w:t xml:space="preserve">    tau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2.0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/ math.sqrt(n)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(pi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&gt;= tau: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f"проверка не пройдена (|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.3f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6a8759"/>
              <w:sz w:val="20"/>
              <w:szCs w:val="20"/>
              <w:rtl w:val="0"/>
            </w:rPr>
            <w:t xml:space="preserve">−0.5| ≥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tau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.3f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Vn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(bit_str[i] != bit_str[i+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num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(Vn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*n*pi*(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-pi))</w:t>
        <w:br w:type="textWrapping"/>
        <w:t xml:space="preserve">    den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2.0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 math.sqrt(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*n) * pi *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-pi)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erfc(num / den)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run_tests_for_sequence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bit_str):</w:t>
        <w:br w:type="textWrapping"/>
        <w:t xml:space="preserve">    alpha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0.01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=== NIST для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(n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бит) ==="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Monobit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p = monobit_test(bit_str)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f"Частотный тест: p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sdt>
        <w:sdtPr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6a8759"/>
              <w:sz w:val="20"/>
              <w:szCs w:val="20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'Пройден,т.к P &gt; α'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 &gt;= alpha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'Не пройдет,т.к P &lt; α'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f"Частотный тест: Отменен —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Block Frequency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M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sdt>
        <w:sdtPr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6a8759"/>
              <w:sz w:val="20"/>
              <w:szCs w:val="20"/>
              <w:rtl w:val="0"/>
            </w:rPr>
            <w:t xml:space="preserve">f"  → M для блочного теста (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t xml:space="preserve">        p = block_frequency_test(bit_str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f"Частот. блочный тест: p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sdt>
        <w:sdtPr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6a8759"/>
              <w:sz w:val="20"/>
              <w:szCs w:val="20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'Пройден,т.к P &gt; α'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 &gt;= alpha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'Не пройден,т.к P &lt; α'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f"Отменен —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Runs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p = runs_test(bit_str)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f"На посл. одинаковых бит:  p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sdt>
        <w:sdtPr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6a8759"/>
              <w:sz w:val="20"/>
              <w:szCs w:val="20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'Пройден,т.к P &gt; α'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 &gt;= alpha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'Не пройден,т.к P &lt; α'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f"На посл. одинаковых бит:  Отменен —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  <w:br w:type="textWrapping"/>
        <w:t xml:space="preserve">    bits1 = read_binary_sequence(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"Посл1:"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bits2 = read_binary_sequence(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"Посл2:"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bits3 = read_binary_sequence(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"Посл3:"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bits4 = read_binary_sequence(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"Посл4:"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run_tests_for_sequence(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"Посл1"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bits1)</w:t>
        <w:br w:type="textWrapping"/>
        <w:t xml:space="preserve">    run_tests_for_sequence(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"Посл2"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bits2)</w:t>
        <w:br w:type="textWrapping"/>
        <w:t xml:space="preserve">    run_tests_for_sequence(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"Посл3"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bits3)</w:t>
        <w:br w:type="textWrapping"/>
        <w:t xml:space="preserve">    run_tests_for_sequence(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"Посл4"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bits4)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4sobjtgj3t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78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a" w:default="1">
    <w:name w:val="Normal"/>
    <w:qFormat w:val="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after="200" w:before="480"/>
      <w:outlineLvl w:val="0"/>
    </w:pPr>
    <w:rPr>
      <w:rFonts w:ascii="Arial" w:cs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footnote reference"/>
    <w:basedOn w:val="a0"/>
    <w:uiPriority w:val="99"/>
    <w:unhideWhenUsed w:val="1"/>
    <w:rPr>
      <w:vertAlign w:val="superscript"/>
    </w:rPr>
  </w:style>
  <w:style w:type="character" w:styleId="a4">
    <w:name w:val="endnote reference"/>
    <w:basedOn w:val="a0"/>
    <w:uiPriority w:val="99"/>
    <w:semiHidden w:val="1"/>
    <w:unhideWhenUsed w:val="1"/>
    <w:rPr>
      <w:vertAlign w:val="superscript"/>
    </w:rPr>
  </w:style>
  <w:style w:type="character" w:styleId="a5">
    <w:name w:val="Hyperlink"/>
    <w:uiPriority w:val="99"/>
    <w:unhideWhenUsed w:val="1"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 w:val="1"/>
    <w:unhideWhenUsed w:val="1"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 w:val="1"/>
    <w:unhideWhenUsed w:val="1"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11">
    <w:name w:val="toc 1"/>
    <w:basedOn w:val="a"/>
    <w:next w:val="a"/>
    <w:uiPriority w:val="39"/>
    <w:unhideWhenUsed w:val="1"/>
    <w:pPr>
      <w:spacing w:after="57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 w:val="1"/>
    <w:pPr>
      <w:spacing w:after="0"/>
    </w:pPr>
  </w:style>
  <w:style w:type="paragraph" w:styleId="31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21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41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1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 w:val="1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 w:val="1"/>
    <w:pPr>
      <w:spacing w:after="200" w:before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qFormat w:val="1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qFormat w:val="1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qFormat w:val="1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qFormat w:val="1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qFormat w:val="1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qFormat w:val="1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qFormat w:val="1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qFormat w:val="1"/>
    <w:rPr>
      <w:rFonts w:ascii="Arial" w:cs="Arial" w:eastAsia="Arial" w:hAnsi="Arial"/>
      <w:i w:val="1"/>
      <w:iCs w:val="1"/>
      <w:sz w:val="21"/>
      <w:szCs w:val="21"/>
    </w:rPr>
  </w:style>
  <w:style w:type="paragraph" w:styleId="af6">
    <w:name w:val="List Paragraph"/>
    <w:basedOn w:val="a"/>
    <w:uiPriority w:val="34"/>
    <w:qFormat w:val="1"/>
    <w:pPr>
      <w:ind w:left="720"/>
      <w:contextualSpacing w:val="1"/>
    </w:pPr>
  </w:style>
  <w:style w:type="paragraph" w:styleId="af7">
    <w:name w:val="No Spacing"/>
    <w:uiPriority w:val="1"/>
    <w:qFormat w:val="1"/>
    <w:rPr>
      <w:sz w:val="22"/>
      <w:szCs w:val="22"/>
      <w:lang w:eastAsia="en-US"/>
    </w:rPr>
  </w:style>
  <w:style w:type="character" w:styleId="af" w:customStyle="1">
    <w:name w:val="Заголовок Знак"/>
    <w:basedOn w:val="a0"/>
    <w:link w:val="ae"/>
    <w:uiPriority w:val="10"/>
    <w:rPr>
      <w:sz w:val="48"/>
      <w:szCs w:val="48"/>
    </w:rPr>
  </w:style>
  <w:style w:type="character" w:styleId="af4" w:customStyle="1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 w:val="1"/>
    <w:pPr>
      <w:ind w:left="720" w:right="720"/>
    </w:pPr>
    <w:rPr>
      <w:i w:val="1"/>
    </w:rPr>
  </w:style>
  <w:style w:type="character" w:styleId="23" w:customStyle="1">
    <w:name w:val="Цитата 2 Знак"/>
    <w:link w:val="22"/>
    <w:uiPriority w:val="29"/>
    <w:rPr>
      <w:i w:val="1"/>
    </w:rPr>
  </w:style>
  <w:style w:type="paragraph" w:styleId="af8">
    <w:name w:val="Intense Quote"/>
    <w:basedOn w:val="a"/>
    <w:next w:val="a"/>
    <w:link w:val="af9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f9" w:customStyle="1">
    <w:name w:val="Выделенная цитата Знак"/>
    <w:link w:val="af8"/>
    <w:uiPriority w:val="30"/>
    <w:rPr>
      <w:i w:val="1"/>
    </w:rPr>
  </w:style>
  <w:style w:type="character" w:styleId="ac" w:customStyle="1">
    <w:name w:val="Верхний колонтитул Знак"/>
    <w:basedOn w:val="a0"/>
    <w:link w:val="ab"/>
    <w:uiPriority w:val="99"/>
  </w:style>
  <w:style w:type="character" w:styleId="FooterChar" w:customStyle="1">
    <w:name w:val="Footer Char"/>
    <w:basedOn w:val="a0"/>
    <w:uiPriority w:val="99"/>
  </w:style>
  <w:style w:type="character" w:styleId="af1" w:customStyle="1">
    <w:name w:val="Нижний колонтитул Знак"/>
    <w:link w:val="af0"/>
    <w:uiPriority w:val="99"/>
  </w:style>
  <w:style w:type="table" w:styleId="TableGridLight" w:customStyle="1">
    <w:name w:val="Table Grid Light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0" w:customStyle="1">
    <w:name w:val="Таблица простая 11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10" w:customStyle="1">
    <w:name w:val="Таблица простая 21"/>
    <w:basedOn w:val="a1"/>
    <w:uiPriority w:val="59"/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0" w:customStyle="1">
    <w:name w:val="Таблица простая 31"/>
    <w:basedOn w:val="a1"/>
    <w:uiPriority w:val="99"/>
    <w:tblPr/>
    <w:tblStylePr w:type="firstRow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color="404040" w:space="0" w:sz="4" w:val="single"/>
          <w:right w:space="0" w:sz="0" w:val="nil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0" w:customStyle="1">
    <w:name w:val="Таблица простая 41"/>
    <w:basedOn w:val="a1"/>
    <w:uiPriority w:val="99"/>
    <w:tblPr/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0" w:customStyle="1">
    <w:name w:val="Таблица простая 51"/>
    <w:basedOn w:val="a1"/>
    <w:uiPriority w:val="99"/>
    <w:qFormat w:val="1"/>
    <w:tblPr/>
    <w:tblStylePr w:type="firstRow">
      <w:rPr>
        <w:i w:val="1"/>
        <w:color w:val="404040"/>
      </w:rPr>
      <w:tblPr/>
      <w:tcPr>
        <w:tcBorders>
          <w:left w:space="0" w:sz="0" w:val="nil"/>
          <w:bottom w:color="404040" w:space="0" w:sz="4" w:val="single"/>
          <w:right w:space="0" w:sz="0" w:val="nil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1" w:customStyle="1">
    <w:name w:val="Таблица-сетка 1 светлая1"/>
    <w:basedOn w:val="a1"/>
    <w:uiPriority w:val="99"/>
    <w:qFormat w:val="1"/>
    <w:tblPr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qFormat w:val="1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qFormat w:val="1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qFormat w:val="1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qFormat w:val="1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qFormat w:val="1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qFormat w:val="1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1" w:customStyle="1">
    <w:name w:val="Таблица-сетка 21"/>
    <w:basedOn w:val="a1"/>
    <w:uiPriority w:val="99"/>
    <w:qFormat w:val="1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6a6a6a" w:space="0" w:sz="12" w:themeColor="text1" w:themeTint="00009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qFormat w:val="1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37dc8" w:space="0" w:sz="12" w:themeColor="accent1" w:themeTint="0000E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qFormat w:val="1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4b184" w:space="0" w:sz="12" w:themeColor="accent2" w:themeTint="000097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12" w:themeColor="accent3" w:themeTint="0000FE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d865" w:space="0" w:sz="12" w:themeColor="accent4" w:themeTint="00009A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12" w:themeColor="accent5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12" w:themeColor="accent6" w:val="single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1" w:customStyle="1">
    <w:name w:val="Таблица-сетка 31"/>
    <w:basedOn w:val="a1"/>
    <w:uiPriority w:val="99"/>
    <w:tblPr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tblPr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tblPr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tblPr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tblPr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tblPr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tblPr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1" w:customStyle="1">
    <w:name w:val="Таблица-сетка 41"/>
    <w:basedOn w:val="a1"/>
    <w:uiPriority w:val="59"/>
    <w:tblPr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1" w:customStyle="1">
    <w:name w:val="Таблица-сетка 5 темная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1" w:customStyle="1">
    <w:name w:val="Таблица-сетка 6 цветная1"/>
    <w:basedOn w:val="a1"/>
    <w:uiPriority w:val="99"/>
    <w:tblPr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Tint="000080"/>
      </w:rPr>
    </w:tblStylePr>
    <w:tblStylePr w:type="firstCol">
      <w:rPr>
        <w:b w:val="1"/>
        <w:color w:val="7f7f7f" w:themeColor="text1" w:themeTint="000080"/>
      </w:rPr>
    </w:tblStylePr>
    <w:tblStylePr w:type="lastCol">
      <w:rPr>
        <w:b w:val="1"/>
        <w:color w:val="7f7f7f" w:themeColor="text1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tblPr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b w:val="1"/>
        <w:color w:val="a0b7e1" w:themeColor="accent1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Tint="000080"/>
      </w:rPr>
    </w:tblStylePr>
    <w:tblStylePr w:type="firstCol">
      <w:rPr>
        <w:b w:val="1"/>
        <w:color w:val="a0b7e1" w:themeColor="accent1" w:themeTint="000080"/>
      </w:rPr>
    </w:tblStylePr>
    <w:tblStylePr w:type="lastCol">
      <w:rPr>
        <w:b w:val="1"/>
        <w:color w:val="a0b7e1" w:themeColor="accent1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tblPr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/>
      </w:rPr>
    </w:tblStylePr>
    <w:tblStylePr w:type="firstCol">
      <w:rPr>
        <w:b w:val="1"/>
        <w:color w:val="a5a5a5" w:themeColor="accent3"/>
      </w:rPr>
    </w:tblStylePr>
    <w:tblStylePr w:type="lastCol">
      <w:rPr>
        <w:b w:val="1"/>
        <w:color w:val="a5a5a5" w:themeColor="accent3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tblPr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tblPr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45a8c" w:themeColor="accent5" w:themeShade="000094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c" w:themeColor="accent5" w:themeShade="000094"/>
      </w:rPr>
    </w:tblStylePr>
    <w:tblStylePr w:type="firstCol">
      <w:rPr>
        <w:b w:val="1"/>
        <w:color w:val="245a8c" w:themeColor="accent5" w:themeShade="000094"/>
      </w:rPr>
    </w:tblStylePr>
    <w:tblStylePr w:type="lastCol">
      <w:rPr>
        <w:b w:val="1"/>
        <w:color w:val="245a8c" w:themeColor="accent5" w:themeShade="000094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-71" w:customStyle="1">
    <w:name w:val="Таблица-сетка 7 цветная1"/>
    <w:basedOn w:val="a1"/>
    <w:uiPriority w:val="99"/>
    <w:tblPr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tblPr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color="a0b7e1" w:space="0" w:sz="4" w:themeColor="accen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Tint="000080"/>
        <w:sz w:val="22"/>
      </w:rPr>
      <w:tblPr/>
      <w:tcPr>
        <w:tcBorders>
          <w:top w:color="a0b7e1" w:space="0" w:sz="4" w:themeColor="accen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Tint="000080"/>
        <w:sz w:val="22"/>
      </w:rPr>
      <w:tblPr/>
      <w:tcPr>
        <w:tcBorders>
          <w:top w:space="0" w:sz="0" w:val="nil"/>
          <w:left w:color="a0b7e1" w:space="0" w:sz="4" w:themeColor="accen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tblPr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tblPr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color="a5a5a5" w:space="0" w:sz="4" w:themeColor="accent3" w:themeTint="0000FE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/>
        <w:sz w:val="22"/>
      </w:rPr>
      <w:tblPr/>
      <w:tcPr>
        <w:tcBorders>
          <w:top w:color="a5a5a5" w:space="0" w:sz="4" w:themeColor="accent3" w:themeTint="0000FE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/>
        <w:sz w:val="22"/>
      </w:rPr>
      <w:tblPr/>
      <w:tcPr>
        <w:tcBorders>
          <w:top w:space="0" w:sz="0" w:val="nil"/>
          <w:left w:color="a5a5a5" w:space="0" w:sz="4" w:themeColor="accent3" w:themeTint="0000FE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tblPr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tblPr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color="a2c6e7" w:space="0" w:sz="4" w:themeColor="accent5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c" w:themeColor="accent5" w:themeShade="000094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c" w:themeColor="accent5" w:themeShade="000094"/>
        <w:sz w:val="22"/>
      </w:rPr>
      <w:tblPr/>
      <w:tcPr>
        <w:tcBorders>
          <w:top w:space="0" w:sz="0" w:val="nil"/>
          <w:left w:color="a2c6e7" w:space="0" w:sz="4" w:themeColor="accent5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c" w:themeColor="accent5" w:themeShade="000094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c" w:themeColor="accent5" w:themeShade="000094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tblPr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color="add394" w:space="0" w:sz="4" w:themeColor="accent6" w:themeTint="00009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06429" w:themeColor="accent6" w:themeShade="000094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06429" w:themeColor="accent6" w:themeShade="000094"/>
        <w:sz w:val="22"/>
      </w:rPr>
      <w:tblPr/>
      <w:tcPr>
        <w:tcBorders>
          <w:top w:space="0" w:sz="0" w:val="nil"/>
          <w:left w:color="add394" w:space="0" w:sz="4" w:themeColor="accent6" w:themeTint="00009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6429" w:themeColor="accent6" w:themeShade="000094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06429" w:themeColor="accent6" w:themeShade="000094"/>
        <w:sz w:val="22"/>
      </w:rPr>
    </w:tblStylePr>
  </w:style>
  <w:style w:type="table" w:styleId="-110" w:customStyle="1">
    <w:name w:val="Список-таблица 1 светлая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000000" w:space="0" w:sz="4" w:themeColor="tex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ed7d31" w:space="0" w:sz="4" w:themeColor="accent2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a5a5a5" w:space="0" w:sz="4" w:themeColor="accent3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ffc000" w:space="0" w:sz="4" w:themeColor="accent4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5b9bd5" w:space="0" w:sz="4" w:themeColor="accent5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tblPr/>
    <w:tblStylePr w:type="firstRow">
      <w:rPr>
        <w:b w:val="1"/>
        <w:color w:val="404040"/>
      </w:rPr>
      <w:tblPr/>
      <w:tcPr>
        <w:tcBorders>
          <w:top w:space="0" w:sz="0" w:val="nil"/>
          <w:left w:space="0" w:sz="0" w:val="nil"/>
          <w:bottom w:color="70ad47" w:space="0" w:sz="4" w:themeColor="accent6" w:val="single"/>
          <w:right w:space="0" w:sz="0" w:val="nil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space="0" w:sz="0" w:val="nil"/>
          <w:bottom w:space="0" w:sz="0" w:val="nil"/>
          <w:right w:space="0" w:sz="0" w:val="nil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10" w:customStyle="1">
    <w:name w:val="Список-таблица 21"/>
    <w:basedOn w:val="a1"/>
    <w:uiPriority w:val="99"/>
    <w:tblPr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space="0" w:sz="0" w:val="nil"/>
          <w:bottom w:color="6f6f6f" w:space="0" w:sz="4" w:themeColor="tex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tblPr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space="0" w:sz="0" w:val="nil"/>
          <w:bottom w:color="95afdd" w:space="0" w:sz="4" w:themeColor="accent1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tblPr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space="0" w:sz="0" w:val="nil"/>
          <w:bottom w:color="f4b58a" w:space="0" w:sz="4" w:themeColor="accent2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tblPr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space="0" w:sz="0" w:val="nil"/>
          <w:bottom w:color="cccccc" w:space="0" w:sz="4" w:themeColor="accent3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tblPr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space="0" w:sz="0" w:val="nil"/>
          <w:bottom w:color="ffdb6f" w:space="0" w:sz="4" w:themeColor="accent4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tblPr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space="0" w:sz="0" w:val="nil"/>
          <w:bottom w:color="a2c6e7" w:space="0" w:sz="4" w:themeColor="accent5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tblPr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space="0" w:sz="0" w:val="nil"/>
          <w:bottom w:color="add394" w:space="0" w:sz="4" w:themeColor="accent6" w:themeTint="000090" w:val="single"/>
          <w:right w:space="0" w:sz="0" w:val="nil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10" w:customStyle="1">
    <w:name w:val="Список-таблица 3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10" w:customStyle="1">
    <w:name w:val="Список-таблица 41"/>
    <w:basedOn w:val="a1"/>
    <w:uiPriority w:val="99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tblPr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tblPr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tblPr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tblPr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tblPr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tblPr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10" w:customStyle="1">
    <w:name w:val="Список-таблица 5 темная1"/>
    <w:basedOn w:val="a1"/>
    <w:uiPriority w:val="99"/>
    <w:tblPr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tblPr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tblPr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tblPr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tblPr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tblPr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tblPr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10" w:customStyle="1">
    <w:name w:val="Список-таблица 6 цветная1"/>
    <w:basedOn w:val="a1"/>
    <w:uiPriority w:val="99"/>
    <w:tblPr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tblPr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 w:val="1"/>
        <w:color w:val="244174" w:themeColor="accent1" w:themeShade="000094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44174" w:themeColor="accent1" w:themeShade="000094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44174" w:themeColor="accent1" w:themeShade="000094"/>
      </w:rPr>
    </w:tblStylePr>
    <w:tblStylePr w:type="lastCol">
      <w:rPr>
        <w:b w:val="1"/>
        <w:color w:val="244174" w:themeColor="accent1" w:themeShade="000094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tblPr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285" w:themeColor="accent2" w:themeTint="000096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285" w:themeColor="accent2" w:themeTint="000096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285" w:themeColor="accent2" w:themeTint="000096"/>
      </w:rPr>
    </w:tblStylePr>
    <w:tblStylePr w:type="lastCol">
      <w:rPr>
        <w:b w:val="1"/>
        <w:color w:val="f4b285" w:themeColor="accent2" w:themeTint="000096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tblPr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Tint="000099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Tint="000099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Tint="000099"/>
      </w:rPr>
    </w:tblStylePr>
    <w:tblStylePr w:type="lastCol">
      <w:rPr>
        <w:b w:val="1"/>
        <w:color w:val="c9c9c9" w:themeColor="accent3" w:themeTint="000099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tblPr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966" w:themeColor="accent4" w:themeTint="000099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966" w:themeColor="accent4" w:themeTint="000099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966" w:themeColor="accent4" w:themeTint="000099"/>
      </w:rPr>
    </w:tblStylePr>
    <w:tblStylePr w:type="lastCol">
      <w:rPr>
        <w:b w:val="1"/>
        <w:color w:val="ffd966" w:themeColor="accent4" w:themeTint="000099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tblPr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firstRow">
      <w:rPr>
        <w:b w:val="1"/>
        <w:color w:val="9cc2e5" w:themeColor="accent5" w:themeTint="000099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cc2e5" w:themeColor="accent5" w:themeTint="000099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cc2e5" w:themeColor="accent5" w:themeTint="000099"/>
      </w:rPr>
    </w:tblStylePr>
    <w:tblStylePr w:type="lastCol">
      <w:rPr>
        <w:b w:val="1"/>
        <w:color w:val="9cc2e5" w:themeColor="accent5" w:themeTint="000099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tblPr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8d08d" w:themeColor="accent6" w:themeTint="000099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8d08d" w:themeColor="accent6" w:themeTint="000099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8d08d" w:themeColor="accent6" w:themeTint="000099"/>
      </w:rPr>
    </w:tblStylePr>
    <w:tblStylePr w:type="lastCol">
      <w:rPr>
        <w:b w:val="1"/>
        <w:color w:val="a8d08d" w:themeColor="accent6" w:themeTint="000099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-710" w:customStyle="1">
    <w:name w:val="Список-таблица 7 цветная1"/>
    <w:basedOn w:val="a1"/>
    <w:uiPriority w:val="99"/>
    <w:tblPr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color="7f7f7f" w:space="0" w:sz="4" w:themeColor="text1" w:themeTint="000080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Tint="000080"/>
        <w:sz w:val="22"/>
      </w:rPr>
      <w:tblPr/>
      <w:tcPr>
        <w:tcBorders>
          <w:top w:space="0" w:sz="0" w:val="nil"/>
          <w:left w:color="7f7f7f" w:space="0" w:sz="4" w:themeColor="text1" w:themeTint="000080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tblPr>
      <w:tblBorders>
        <w:right w:color="4472c4" w:space="0" w:sz="4" w:themeColor="accent1" w:val="single"/>
      </w:tblBorders>
    </w:tblPr>
    <w:tblStylePr w:type="fir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color="4472c4" w:space="0" w:sz="4" w:themeColor="accent1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color="4472c4" w:space="0" w:sz="4" w:themeColor="accent1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4174" w:themeColor="accent1" w:themeShade="000094"/>
        <w:sz w:val="22"/>
      </w:rPr>
      <w:tblPr/>
      <w:tcPr>
        <w:tcBorders>
          <w:top w:space="0" w:sz="0" w:val="nil"/>
          <w:left w:color="4472c4" w:space="0" w:sz="4" w:themeColor="accent1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44174" w:themeColor="accent1" w:themeShade="000094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44174" w:themeColor="accent1" w:themeShade="000094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tblPr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color="f4b184" w:space="0" w:sz="4" w:themeColor="accent2" w:themeTint="000097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color="f4b184" w:space="0" w:sz="4" w:themeColor="accent2" w:themeTint="000097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285" w:themeColor="accent2" w:themeTint="000096"/>
        <w:sz w:val="22"/>
      </w:rPr>
      <w:tblPr/>
      <w:tcPr>
        <w:tcBorders>
          <w:top w:space="0" w:sz="0" w:val="nil"/>
          <w:left w:color="f4b184" w:space="0" w:sz="4" w:themeColor="accent2" w:themeTint="000097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285" w:themeColor="accent2" w:themeTint="000096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285" w:themeColor="accent2" w:themeTint="000096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tblPr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color="c9c9c9" w:space="0" w:sz="4" w:themeColor="accent3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color="c9c9c9" w:space="0" w:sz="4" w:themeColor="accent3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Tint="000099"/>
        <w:sz w:val="22"/>
      </w:rPr>
      <w:tblPr/>
      <w:tcPr>
        <w:tcBorders>
          <w:top w:space="0" w:sz="0" w:val="nil"/>
          <w:left w:color="c9c9c9" w:space="0" w:sz="4" w:themeColor="accent3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Tint="000099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Tint="000099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tblPr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color="ffd865" w:space="0" w:sz="4" w:themeColor="accent4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color="ffd865" w:space="0" w:sz="4" w:themeColor="accent4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966" w:themeColor="accent4" w:themeTint="000099"/>
        <w:sz w:val="22"/>
      </w:rPr>
      <w:tblPr/>
      <w:tcPr>
        <w:tcBorders>
          <w:top w:space="0" w:sz="0" w:val="nil"/>
          <w:left w:color="ffd865" w:space="0" w:sz="4" w:themeColor="accent4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966" w:themeColor="accent4" w:themeTint="000099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966" w:themeColor="accent4" w:themeTint="000099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tblPr>
      <w:tblBorders>
        <w:right w:color="9bc2e5" w:space="0" w:sz="4" w:themeColor="accent5" w:themeTint="00009A" w:val="single"/>
      </w:tblBorders>
    </w:tblPr>
    <w:tblStylePr w:type="fir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color="9bc2e5" w:space="0" w:sz="4" w:themeColor="accent5" w:themeTint="00009A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color="9bc2e5" w:space="0" w:sz="4" w:themeColor="accent5" w:themeTint="00009A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cc2e5" w:themeColor="accent5" w:themeTint="000099"/>
        <w:sz w:val="22"/>
      </w:rPr>
      <w:tblPr/>
      <w:tcPr>
        <w:tcBorders>
          <w:top w:space="0" w:sz="0" w:val="nil"/>
          <w:left w:color="9bc2e5" w:space="0" w:sz="4" w:themeColor="accent5" w:themeTint="00009A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cc2e5" w:themeColor="accent5" w:themeTint="000099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cc2e5" w:themeColor="accent5" w:themeTint="000099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tblPr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color="a9d08e" w:space="0" w:sz="4" w:themeColor="accent6" w:themeTint="000098" w:val="single"/>
          <w:right w:space="0" w:sz="0" w:val="nil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color="a9d08e" w:space="0" w:sz="4" w:themeColor="accent6" w:themeTint="000098" w:val="single"/>
          <w:left w:space="0" w:sz="0" w:val="nil"/>
          <w:bottom w:space="0" w:sz="0" w:val="nil"/>
          <w:right w:space="0" w:sz="0" w:val="nil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space="0" w:sz="0" w:val="nil"/>
          <w:bottom w:space="0" w:sz="0" w:val="nil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8d08d" w:themeColor="accent6" w:themeTint="000099"/>
        <w:sz w:val="22"/>
      </w:rPr>
      <w:tblPr/>
      <w:tcPr>
        <w:tcBorders>
          <w:top w:space="0" w:sz="0" w:val="nil"/>
          <w:left w:color="a9d08e" w:space="0" w:sz="4" w:themeColor="accent6" w:themeTint="000098" w:val="single"/>
          <w:bottom w:space="0" w:sz="0" w:val="nil"/>
          <w:right w:space="0" w:sz="0" w:val="nil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8d08d" w:themeColor="accent6" w:themeTint="000099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8d08d" w:themeColor="accent6" w:themeTint="000099"/>
        <w:sz w:val="22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rPr>
      <w:color w:val="404040"/>
    </w:rPr>
    <w:tblPr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rPr>
      <w:color w:val="404040"/>
    </w:rPr>
    <w:tblPr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rPr>
      <w:color w:val="404040"/>
    </w:rPr>
    <w:tblPr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rPr>
      <w:color w:val="404040"/>
    </w:rPr>
    <w:tblPr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rPr>
      <w:color w:val="404040"/>
    </w:rPr>
    <w:tblPr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rPr>
      <w:color w:val="404040"/>
    </w:rPr>
    <w:tblPr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tblPr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tblPr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tblPr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tblPr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tblPr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tblPr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tblPr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character" w:styleId="aa" w:customStyle="1">
    <w:name w:val="Текст сноски Знак"/>
    <w:link w:val="a9"/>
    <w:uiPriority w:val="99"/>
    <w:rPr>
      <w:sz w:val="18"/>
    </w:rPr>
  </w:style>
  <w:style w:type="character" w:styleId="a7" w:customStyle="1">
    <w:name w:val="Текст концевой сноски Знак"/>
    <w:link w:val="a6"/>
    <w:uiPriority w:val="99"/>
    <w:rPr>
      <w:sz w:val="20"/>
    </w:rPr>
  </w:style>
  <w:style w:type="paragraph" w:styleId="12" w:customStyle="1">
    <w:name w:val="Заголовок оглавления1"/>
    <w:uiPriority w:val="39"/>
    <w:unhideWhenUsed w:val="1"/>
    <w:pPr>
      <w:spacing w:after="160" w:line="259" w:lineRule="auto"/>
    </w:pPr>
    <w:rPr>
      <w:sz w:val="22"/>
      <w:szCs w:val="22"/>
      <w:lang w:eastAsia="en-US"/>
    </w:rPr>
  </w:style>
  <w:style w:type="character" w:styleId="apple-tab-span" w:customStyle="1">
    <w:name w:val="apple-tab-span"/>
    <w:basedOn w:val="a0"/>
  </w:style>
  <w:style w:type="paragraph" w:styleId="HTML">
    <w:name w:val="HTML Preformatted"/>
    <w:basedOn w:val="a"/>
    <w:link w:val="HTML0"/>
    <w:uiPriority w:val="99"/>
    <w:unhideWhenUsed w:val="1"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450213"/>
    <w:rPr>
      <w:rFonts w:ascii="Courier New" w:cs="Courier New" w:eastAsia="Times New Roman" w:hAnsi="Courier New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YU/Lm0/KIx02wrdZifh4Xqjqw==">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2023-06-21T07:10:00Z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