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11 в качестве cover-контейнера использован стих covers/1.docx, в который посредством параметра «масштаб шрифта» и кодировки «КОИ-8R» встроено секретное сообщение: «И мотылек живет целую жизнь.». Файл-результат — resources/steganographic_concealment/generated/variant11.docx.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w:scale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 мотылек живет целую жизнь.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variant11.docx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variant11.docx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w:scale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И мотылек живет целую жизнь.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№11 программа определила, что сокрытие выполнено через «масштаб шрифта» с кодировкой «КОИ-8R», и восстановила сообщение «И мотылек живет целую жизнь.».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