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№12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12 в качестве cover-контейнера использован стих covers/2.docx, в который посредством параметра «размер шрифта» и кодировки «Windows-1251» встроено секретное сообщение: «Пятьдесят сегодня лучше, чем сто завтра.». Файл-результат — resources/steganographic_concealment/generated/variant12.docx.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w:size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Пятьдесят сегодня лучше, чем сто завтра.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variant12.docx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resources/steganographic_concealment/generated/variant12.docx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variant12.docx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320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Пятьдесят сегодня лучше, чем сто завтра.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№12 программа определила, что сокрытие выполнено через «размер шрифта» с кодировкой «Windows-1251», и восстановила сообщение «Пятьдесят сегодня лучше, чем сто завтра.».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