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№15)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№15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15 в качестве cover-контейнера использован стих covers/5.docx, в который посредством параметра «размер шрифта» и кодировки «cp866» встроено секретное сообщение: «Ветер дует, но горы не двигаются.». Файл-результат — resources/steganographic_concealment/generated/variant15.docx.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variant15.docx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w:size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264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Ветер дует, но горы не двигаются.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variant15.docx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resources/steganographic_concealment/generated/variant15.docx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variant15.docx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размер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w:size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cp866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264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Ветер дует, но горы не двигаются.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№15 программа определила, что сокрытие выполнено через «размер шрифта» с кодировкой «cp866», и восстановила сообщение «Ветер дует, но горы не двигаются.».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