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№7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7 в качестве cover-контейнера использован стих covers/7.docx, в который посредством параметра «масштаб шрифта» и кодировки «cp866» встроено секретное сообщение: «Где права сила, там бессильно право.». Файл-результат — resources/steganographic_concealment/generated/variant07.docx.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variant07.docx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w:scale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Где права сила, там бессильно право.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variant07.docx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resources/steganographic_concealment/generated/variant07.docx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variant07.docx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масштаб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w:scale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Где права сила, там бессильно право.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№7 программа определила, что сокрытие выполнено через «масштаб шрифта» с кодировкой «cp866», и восстановила сообщение «Где права сила, там бессильно право.».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