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№11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11 требуется встроить пословицу «И мотылек живет целую жизнь.» в стих-контейнер covers/1.docx, используя параметр форматирования «масштаб шрифта»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variant11.docx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 мотылек живет целую жизнь.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1798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"И мотылек живет целую жизнь."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scale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resources/steganographic_concealment/generated/variant11.docx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variant11.docx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И мотылек живет целую жизнь.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1798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№11 реализованной программой ПР2 пословица «И мотылек живет целую жизнь.» успешно встроена в стих-контейнер covers/1.docx через «масштаб шрифта» с кодировкой «КОИ-8R» (224 полезных бит на 1798 символов контейнера). Полученный файл variant11.docx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