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№13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13 требуется встроить пословицу «Крупная рыба в болоте не водится.» в стих-контейнер covers/3.docx, используя параметр форматирования «размер шрифта»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Крупная рыба в болоте не водится.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264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1442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"Крупная рыба в болоте не водится."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resources/steganographic_concealment/covers/3.docx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resources/steganographic_concealment/generated/variant13.docx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variant13.docx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Крупная рыба в болоте не водится.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1442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№13 реализованной программой ПР2 пословица «Крупная рыба в болоте не водится.» успешно встроена в стих-контейнер covers/3.docx через «размер шрифта» с кодировкой «КОИ-8R» (264 полезных бит на 1442 символов контейнера). Полученный файл variant13.docx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