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№18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18 требуется встроить пословицу «Дела говорят громче слов.» в стих-контейнер covers/8.docx, используя параметр форматирования «межсимвольный интервал»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Дела говорят громче слов.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1235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"Дела говорят громче слов."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resources/steganographic_concealment/covers/8.docx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resources/steganographic_concealment/generated/variant18.docx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variant18.docx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Дела говорят громче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1235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№18 реализованной программой ПР2 пословица «Дела говорят громче слов.» успешно встроена в стих-контейнер covers/8.docx через «межсимвольный интервал» с кодировкой «cp866» (200 полезных бит на 1235 символов контейнера). Полученный файл variant18.docx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