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№4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4 требуется встроить пословицу «В споре побеждает тот, кто громче кричит.» в стих-контейнер covers/4.docx, используя параметр форматирования «межсимвольный интервал» и кодировку «cp866».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 споре побеждает тот, кто громче кричит.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517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"В споре побеждает тот, кто громче кричит."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resources/steganographic_concealment/covers/4.docx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cp866 -p spacing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resources/steganographic_concealment/generated/variant04.docx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variant04.docx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В споре побеждает тот, кто громче кричит.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328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517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№4 реализованной программой ПР2 пословица «В споре побеждает тот, кто громче кричит.» успешно встроена в стих-контейнер covers/4.docx через «межсимвольный интервал» с кодировкой «cp866» (328 полезных бит на 517 символов контейнера). Полученный файл variant04.docx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