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right"/>
      </w:pPr>
      <w:r>
        <w:rPr>
          <w:b w:val="0"/>
          <w:i w:val="0"/>
          <w:sz w:val="24"/>
        </w:rPr>
        <w:t>УТВЕРЖДЕНО приказом от 01.09.2026 № 5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ПОЛИТИКА</w:t>
      </w:r>
    </w:p>
    <w:p>
      <w:pPr>
        <w:spacing w:before="120"/>
        <w:jc w:val="center"/>
      </w:pPr>
      <w:r>
        <w:rPr>
          <w:b/>
          <w:i w:val="0"/>
          <w:sz w:val="28"/>
        </w:rPr>
        <w:t>в отношении обработки персональных данных в ООО «ТехноЩит»</w:t>
      </w:r>
    </w:p>
    <w:p>
      <w:pPr>
        <w:jc w:val="left"/>
      </w:pPr>
      <w:r>
        <w:rPr>
          <w:b/>
          <w:i w:val="0"/>
          <w:sz w:val="28"/>
        </w:rPr>
        <w:t>1. Общие положения</w:t>
      </w:r>
    </w:p>
    <w:p>
      <w:pPr>
        <w:ind w:firstLine="709"/>
        <w:jc w:val="both"/>
      </w:pPr>
      <w:r>
        <w:rPr>
          <w:b w:val="0"/>
          <w:i w:val="0"/>
          <w:sz w:val="28"/>
        </w:rPr>
        <w:t>1.1. Политика разработана в соответствии со ст. 18.1 Федерального закона от 27.07.2006 № 152-ФЗ «О персональных данных» и определяет порядок обработки и защиты персональных данных в ООО «ТехноЩит» (далее — оператор).</w:t>
      </w:r>
    </w:p>
    <w:p>
      <w:pPr>
        <w:jc w:val="left"/>
      </w:pPr>
      <w:r>
        <w:rPr>
          <w:b/>
          <w:i w:val="0"/>
          <w:sz w:val="28"/>
        </w:rPr>
        <w:t>2. Цели и правовые основания обработки</w:t>
      </w:r>
    </w:p>
    <w:p>
      <w:pPr>
        <w:ind w:firstLine="709"/>
        <w:jc w:val="both"/>
      </w:pPr>
      <w:r>
        <w:rPr>
          <w:b w:val="0"/>
          <w:i w:val="0"/>
          <w:sz w:val="28"/>
        </w:rPr>
        <w:t>2.1. Обработка персональных данных осуществляется в целях: исполнения трудовых договоров (ст. 85–90 ТК РФ); исполнения договоров с заказчиками и контрагентами; выполнения требований законодательства о лицензировании (ФЗ-99, ПП РФ № 79).</w:t>
      </w:r>
    </w:p>
    <w:p>
      <w:pPr>
        <w:jc w:val="left"/>
      </w:pPr>
      <w:r>
        <w:rPr>
          <w:b/>
          <w:i w:val="0"/>
          <w:sz w:val="28"/>
        </w:rPr>
        <w:t>3. Принципы обработки</w:t>
      </w:r>
    </w:p>
    <w:p>
      <w:pPr>
        <w:ind w:firstLine="709"/>
        <w:jc w:val="both"/>
      </w:pPr>
      <w:r>
        <w:rPr>
          <w:b w:val="0"/>
          <w:i w:val="0"/>
          <w:sz w:val="28"/>
        </w:rPr>
        <w:t>3.1. Обработка ведётся на законной и справедливой основе, ограничивается достижением конкретных целей; обрабатываются только данные, отвечающие целям обработки; обеспечиваются точность, достаточность и актуальность данных.</w:t>
      </w:r>
    </w:p>
    <w:p>
      <w:pPr>
        <w:jc w:val="left"/>
      </w:pPr>
      <w:r>
        <w:rPr>
          <w:b/>
          <w:i w:val="0"/>
          <w:sz w:val="28"/>
        </w:rPr>
        <w:t>4. Меры по обеспечению безопасности персональных данных</w:t>
      </w:r>
    </w:p>
    <w:p>
      <w:pPr>
        <w:ind w:firstLine="709"/>
        <w:jc w:val="both"/>
      </w:pPr>
      <w:r>
        <w:rPr>
          <w:b w:val="0"/>
          <w:i w:val="0"/>
          <w:sz w:val="28"/>
        </w:rPr>
        <w:t>4.1. В соответствии с постановлением Правительства РФ от 01.11.2012 № 1119 оператором принимаются меры: назначен ответственный за организацию обработки ПДн; применяются сертифицированные средства защиты информации; разграничены права доступа; организована охрана помещений, где хранятся материальные носители; ведётся учёт машинных носителей; проводится внутренний контроль и аудит; информационные системы ПДн подлежат аттестации.</w:t>
      </w:r>
    </w:p>
    <w:p>
      <w:pPr>
        <w:jc w:val="left"/>
      </w:pPr>
      <w:r>
        <w:rPr>
          <w:b/>
          <w:i w:val="0"/>
          <w:sz w:val="28"/>
        </w:rPr>
        <w:t>5. Права субъектов персональных данных</w:t>
      </w:r>
    </w:p>
    <w:p>
      <w:pPr>
        <w:ind w:firstLine="709"/>
        <w:jc w:val="both"/>
      </w:pPr>
      <w:r>
        <w:rPr>
          <w:b w:val="0"/>
          <w:i w:val="0"/>
          <w:sz w:val="28"/>
        </w:rPr>
        <w:t>5.1. Субъект ПДн вправе получать сведения об обработке его данных, требовать их уточнения, блокирования или уничтожения, а также отозвать согласие на обработку, направив запрос по адресу: 344000, г. Ростов-на-Дону, пр. Стачки, д. 25, офис 301 или на e-mail: info@tekhnoschit.ru.</w:t>
      </w:r>
    </w:p>
    <w:p>
      <w:pPr>
        <w:jc w:val="left"/>
      </w:pPr>
      <w:r>
        <w:rPr>
          <w:b/>
          <w:i w:val="0"/>
          <w:sz w:val="28"/>
        </w:rPr>
        <w:t>6. Заключительные положения</w:t>
      </w:r>
    </w:p>
    <w:p>
      <w:pPr>
        <w:ind w:firstLine="709"/>
        <w:jc w:val="both"/>
      </w:pPr>
      <w:r>
        <w:rPr>
          <w:b w:val="0"/>
          <w:i w:val="0"/>
          <w:sz w:val="28"/>
        </w:rPr>
        <w:t>6.1. Политика размещается на сайте общества и вводится в действие с момента утверждения.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